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AE7934" w:rsidRPr="00813840" w:rsidTr="00114215">
        <w:trPr>
          <w:jc w:val="center"/>
        </w:trPr>
        <w:tc>
          <w:tcPr>
            <w:tcW w:w="8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813840">
              <w:rPr>
                <w:noProof/>
                <w:kern w:val="3"/>
              </w:rPr>
              <w:drawing>
                <wp:inline distT="0" distB="0" distL="0" distR="0">
                  <wp:extent cx="6191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FC7" w:rsidRDefault="00B73FC7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>
              <w:rPr>
                <w:b/>
                <w:kern w:val="3"/>
                <w:lang w:val="ru-RU" w:eastAsia="zh-CN" w:bidi="hi-IN"/>
              </w:rPr>
              <w:t>Република Србија</w:t>
            </w: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813840">
              <w:rPr>
                <w:b/>
                <w:kern w:val="3"/>
                <w:lang w:val="ru-RU" w:eastAsia="zh-CN" w:bidi="hi-IN"/>
              </w:rPr>
              <w:t>МИНИСТАРСТВО ФИНАНСИЈА</w:t>
            </w:r>
          </w:p>
          <w:p w:rsidR="00AE7934" w:rsidRPr="00813840" w:rsidRDefault="00B73FC7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>
              <w:rPr>
                <w:b/>
                <w:kern w:val="3"/>
                <w:lang w:val="ru-RU" w:eastAsia="zh-CN" w:bidi="hi-IN"/>
              </w:rPr>
              <w:t>УПРАВА ЦАРИНА</w:t>
            </w: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813840">
              <w:rPr>
                <w:b/>
                <w:kern w:val="3"/>
                <w:lang w:val="ru-RU" w:eastAsia="zh-CN" w:bidi="hi-IN"/>
              </w:rPr>
              <w:t>11070 Нови Београд</w:t>
            </w:r>
          </w:p>
          <w:p w:rsidR="00AE7934" w:rsidRPr="00813840" w:rsidRDefault="00AE7934" w:rsidP="0011421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val="ru-RU" w:eastAsia="zh-CN" w:bidi="hi-IN"/>
              </w:rPr>
            </w:pPr>
            <w:r w:rsidRPr="00813840">
              <w:rPr>
                <w:b/>
                <w:kern w:val="3"/>
                <w:lang w:val="ru-RU" w:eastAsia="zh-CN" w:bidi="hi-IN"/>
              </w:rPr>
              <w:t>Булевар Зорана Ђинђића 155а</w:t>
            </w:r>
          </w:p>
        </w:tc>
      </w:tr>
    </w:tbl>
    <w:p w:rsidR="00AE7934" w:rsidRPr="00813840" w:rsidRDefault="00AE7934" w:rsidP="00AE7934">
      <w:pPr>
        <w:suppressAutoHyphens/>
        <w:autoSpaceDN w:val="0"/>
        <w:textAlignment w:val="baseline"/>
        <w:rPr>
          <w:kern w:val="3"/>
          <w:lang w:val="ru-RU" w:eastAsia="zh-CN" w:bidi="hi-IN"/>
        </w:rPr>
      </w:pPr>
    </w:p>
    <w:p w:rsidR="00AE7934" w:rsidRPr="00FA4395" w:rsidRDefault="00AE7934" w:rsidP="00AE7934">
      <w:pPr>
        <w:tabs>
          <w:tab w:val="left" w:pos="5030"/>
        </w:tabs>
        <w:suppressAutoHyphens/>
        <w:autoSpaceDN w:val="0"/>
        <w:textAlignment w:val="baseline"/>
        <w:rPr>
          <w:kern w:val="3"/>
          <w:lang w:val="sr-Cyrl-RS" w:eastAsia="zh-CN" w:bidi="hi-IN"/>
        </w:rPr>
      </w:pPr>
    </w:p>
    <w:p w:rsidR="00B45380" w:rsidRPr="00FA4395" w:rsidRDefault="00B45380" w:rsidP="00B45380">
      <w:pPr>
        <w:suppressAutoHyphens/>
        <w:autoSpaceDN w:val="0"/>
        <w:textAlignment w:val="baseline"/>
        <w:rPr>
          <w:kern w:val="3"/>
          <w:lang w:val="sr-Cyrl-RS" w:eastAsia="zh-CN" w:bidi="hi-IN"/>
        </w:rPr>
      </w:pPr>
    </w:p>
    <w:p w:rsidR="00B45380" w:rsidRPr="00FA4395" w:rsidRDefault="00B45380" w:rsidP="00B45380">
      <w:pPr>
        <w:suppressAutoHyphens/>
        <w:autoSpaceDN w:val="0"/>
        <w:textAlignment w:val="baseline"/>
        <w:rPr>
          <w:kern w:val="3"/>
          <w:lang w:val="sr-Cyrl-RS" w:eastAsia="zh-CN" w:bidi="hi-IN"/>
        </w:rPr>
      </w:pPr>
    </w:p>
    <w:p w:rsidR="00B45380" w:rsidRPr="00FA4395" w:rsidRDefault="00B45380" w:rsidP="00BD2146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color w:val="000000"/>
          <w:kern w:val="3"/>
          <w:lang w:val="sr-Cyrl-RS" w:eastAsia="zh-CN" w:bidi="hi-IN"/>
        </w:rPr>
      </w:pPr>
      <w:r w:rsidRPr="00FA4395">
        <w:rPr>
          <w:b/>
          <w:kern w:val="3"/>
          <w:lang w:val="sr-Cyrl-RS" w:eastAsia="zh-CN" w:bidi="hi-IN"/>
        </w:rPr>
        <w:t xml:space="preserve">НАБАВКА </w:t>
      </w:r>
      <w:r w:rsidR="00BD2146" w:rsidRPr="00FA4395">
        <w:rPr>
          <w:b/>
          <w:kern w:val="3"/>
          <w:lang w:val="sr-Cyrl-RS" w:eastAsia="zh-CN" w:bidi="hi-IN"/>
        </w:rPr>
        <w:t>ЧИТАЧА МИКРОЧИПОВА ЗА ЖИВОТИЊЕ</w:t>
      </w:r>
    </w:p>
    <w:p w:rsidR="00B45380" w:rsidRPr="00FA4395" w:rsidRDefault="00B45380" w:rsidP="00B45380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kern w:val="3"/>
          <w:lang w:val="sr-Cyrl-RS" w:eastAsia="zh-CN" w:bidi="hi-IN"/>
        </w:rPr>
      </w:pPr>
    </w:p>
    <w:p w:rsidR="00B45380" w:rsidRPr="00FA4395" w:rsidRDefault="00B45380" w:rsidP="00B45380">
      <w:pPr>
        <w:suppressAutoHyphens/>
        <w:autoSpaceDN w:val="0"/>
        <w:spacing w:line="360" w:lineRule="auto"/>
        <w:jc w:val="center"/>
        <w:textAlignment w:val="baseline"/>
        <w:outlineLvl w:val="0"/>
        <w:rPr>
          <w:b/>
          <w:kern w:val="3"/>
          <w:lang w:val="sr-Cyrl-RS" w:eastAsia="zh-CN" w:bidi="hi-IN"/>
        </w:rPr>
      </w:pPr>
      <w:r w:rsidRPr="00FA4395">
        <w:rPr>
          <w:b/>
          <w:kern w:val="3"/>
          <w:lang w:val="sr-Cyrl-RS" w:eastAsia="zh-CN" w:bidi="hi-IN"/>
        </w:rPr>
        <w:t xml:space="preserve">НАБАВКА </w:t>
      </w:r>
      <w:r w:rsidR="00BD2146" w:rsidRPr="00FA4395">
        <w:rPr>
          <w:b/>
          <w:color w:val="000000" w:themeColor="text1"/>
          <w:kern w:val="3"/>
          <w:lang w:val="sr-Cyrl-RS" w:eastAsia="zh-CN" w:bidi="hi-IN"/>
        </w:rPr>
        <w:t>БРОЈ 87</w:t>
      </w:r>
      <w:r w:rsidR="00A43294" w:rsidRPr="00FA4395">
        <w:rPr>
          <w:b/>
          <w:color w:val="000000" w:themeColor="text1"/>
          <w:kern w:val="3"/>
          <w:lang w:val="sr-Cyrl-RS" w:eastAsia="zh-CN" w:bidi="hi-IN"/>
        </w:rPr>
        <w:t>/22</w:t>
      </w:r>
    </w:p>
    <w:p w:rsidR="00A43294" w:rsidRPr="00FA4395" w:rsidRDefault="00B45380" w:rsidP="00B45380">
      <w:pPr>
        <w:jc w:val="center"/>
        <w:rPr>
          <w:kern w:val="3"/>
          <w:lang w:val="sr-Cyrl-RS" w:eastAsia="zh-CN" w:bidi="hi-IN"/>
        </w:rPr>
      </w:pPr>
      <w:r w:rsidRPr="00FA4395">
        <w:rPr>
          <w:kern w:val="3"/>
          <w:lang w:val="sr-Cyrl-RS" w:eastAsia="zh-CN" w:bidi="hi-IN"/>
        </w:rPr>
        <w:t xml:space="preserve">члан 27. став. </w:t>
      </w:r>
      <w:r w:rsidR="00D32FE4" w:rsidRPr="00FA4395">
        <w:rPr>
          <w:kern w:val="3"/>
          <w:lang w:val="sr-Cyrl-RS" w:eastAsia="zh-CN" w:bidi="hi-IN"/>
        </w:rPr>
        <w:t xml:space="preserve">1. </w:t>
      </w:r>
      <w:r w:rsidR="00A43294" w:rsidRPr="00FA4395">
        <w:rPr>
          <w:kern w:val="3"/>
          <w:lang w:val="sr-Cyrl-RS" w:eastAsia="zh-CN" w:bidi="hi-IN"/>
        </w:rPr>
        <w:t>тачка 1.</w:t>
      </w:r>
    </w:p>
    <w:p w:rsidR="00B45380" w:rsidRPr="00FA4395" w:rsidRDefault="00B45380" w:rsidP="00B45380">
      <w:pPr>
        <w:jc w:val="center"/>
        <w:rPr>
          <w:kern w:val="3"/>
          <w:lang w:val="sr-Cyrl-RS" w:eastAsia="zh-CN" w:bidi="hi-IN"/>
        </w:rPr>
      </w:pPr>
      <w:r w:rsidRPr="00FA4395">
        <w:rPr>
          <w:kern w:val="3"/>
          <w:lang w:val="sr-Cyrl-RS" w:eastAsia="zh-CN" w:bidi="hi-IN"/>
        </w:rPr>
        <w:t>Закона о јавним набавкама</w:t>
      </w:r>
      <w:r w:rsidR="00A43294" w:rsidRPr="00FA4395">
        <w:rPr>
          <w:kern w:val="3"/>
          <w:lang w:val="sr-Cyrl-RS" w:eastAsia="zh-CN" w:bidi="hi-IN"/>
        </w:rPr>
        <w:t xml:space="preserve"> </w:t>
      </w:r>
      <w:r w:rsidRPr="00FA4395">
        <w:rPr>
          <w:kern w:val="3"/>
          <w:lang w:val="sr-Cyrl-RS" w:eastAsia="zh-CN" w:bidi="hi-IN"/>
        </w:rPr>
        <w:t>(„Службени гласник РС“ број 91/2019),</w:t>
      </w:r>
    </w:p>
    <w:p w:rsidR="00B45380" w:rsidRPr="00FA4395" w:rsidRDefault="00B45380" w:rsidP="00B45380">
      <w:pPr>
        <w:jc w:val="center"/>
        <w:rPr>
          <w:bCs/>
          <w:sz w:val="22"/>
          <w:szCs w:val="22"/>
          <w:lang w:val="sr-Cyrl-RS"/>
        </w:rPr>
      </w:pPr>
      <w:r w:rsidRPr="00FA4395">
        <w:rPr>
          <w:kern w:val="3"/>
          <w:lang w:val="sr-Cyrl-RS" w:eastAsia="zh-CN" w:bidi="hi-IN"/>
        </w:rPr>
        <w:t xml:space="preserve"> - набавка на коју се закон не примењује -</w:t>
      </w:r>
    </w:p>
    <w:p w:rsidR="00B45380" w:rsidRPr="00FA4395" w:rsidRDefault="00B45380" w:rsidP="00B45380">
      <w:pPr>
        <w:rPr>
          <w:bCs/>
          <w:sz w:val="22"/>
          <w:szCs w:val="22"/>
          <w:lang w:val="sr-Cyrl-RS"/>
        </w:rPr>
      </w:pPr>
    </w:p>
    <w:p w:rsidR="00B45380" w:rsidRPr="00FA4395" w:rsidRDefault="00B45380" w:rsidP="00B45380">
      <w:pPr>
        <w:rPr>
          <w:bCs/>
          <w:sz w:val="22"/>
          <w:szCs w:val="22"/>
          <w:lang w:val="sr-Cyrl-RS"/>
        </w:rPr>
      </w:pPr>
    </w:p>
    <w:p w:rsidR="00B45380" w:rsidRPr="00FA4395" w:rsidRDefault="00B45380" w:rsidP="00B45380">
      <w:pPr>
        <w:rPr>
          <w:bCs/>
          <w:sz w:val="22"/>
          <w:szCs w:val="22"/>
          <w:lang w:val="sr-Cyrl-RS"/>
        </w:rPr>
      </w:pPr>
    </w:p>
    <w:p w:rsidR="00B45380" w:rsidRPr="00FA4395" w:rsidRDefault="00B45380" w:rsidP="00D32FE4">
      <w:pPr>
        <w:jc w:val="center"/>
        <w:rPr>
          <w:b/>
          <w:bCs/>
          <w:sz w:val="28"/>
          <w:szCs w:val="28"/>
          <w:lang w:val="sr-Cyrl-RS"/>
        </w:rPr>
      </w:pPr>
      <w:r w:rsidRPr="00FA4395">
        <w:rPr>
          <w:b/>
          <w:bCs/>
          <w:sz w:val="28"/>
          <w:szCs w:val="28"/>
          <w:lang w:val="sr-Cyrl-RS"/>
        </w:rPr>
        <w:t>ОБРАЗАЦ   ПОНУДЕ</w:t>
      </w:r>
    </w:p>
    <w:p w:rsidR="00B45380" w:rsidRPr="00FA4395" w:rsidRDefault="00B45380" w:rsidP="00B45380">
      <w:pPr>
        <w:rPr>
          <w:b/>
          <w:bCs/>
          <w:sz w:val="28"/>
          <w:szCs w:val="28"/>
          <w:lang w:val="sr-Cyrl-RS"/>
        </w:rPr>
      </w:pPr>
    </w:p>
    <w:p w:rsidR="00B45380" w:rsidRPr="00FA4395" w:rsidRDefault="00B45380" w:rsidP="00B45380">
      <w:pPr>
        <w:jc w:val="center"/>
        <w:rPr>
          <w:b/>
          <w:bCs/>
          <w:sz w:val="32"/>
          <w:szCs w:val="32"/>
          <w:lang w:val="sr-Cyrl-RS"/>
        </w:rPr>
      </w:pPr>
    </w:p>
    <w:tbl>
      <w:tblPr>
        <w:tblW w:w="5896" w:type="dxa"/>
        <w:jc w:val="center"/>
        <w:tblLook w:val="01E0" w:firstRow="1" w:lastRow="1" w:firstColumn="1" w:lastColumn="1" w:noHBand="0" w:noVBand="0"/>
      </w:tblPr>
      <w:tblGrid>
        <w:gridCol w:w="2508"/>
        <w:gridCol w:w="3388"/>
      </w:tblGrid>
      <w:tr w:rsidR="00B45380" w:rsidRPr="00FA4395" w:rsidTr="00685B20">
        <w:trPr>
          <w:trHeight w:val="680"/>
          <w:jc w:val="center"/>
        </w:trPr>
        <w:tc>
          <w:tcPr>
            <w:tcW w:w="2508" w:type="dxa"/>
            <w:vAlign w:val="bottom"/>
          </w:tcPr>
          <w:p w:rsidR="00B45380" w:rsidRPr="00FA4395" w:rsidRDefault="00B45380" w:rsidP="00685B20">
            <w:pPr>
              <w:widowControl w:val="0"/>
              <w:jc w:val="right"/>
              <w:rPr>
                <w:lang w:val="sr-Cyrl-RS"/>
              </w:rPr>
            </w:pPr>
            <w:r w:rsidRPr="00FA4395">
              <w:rPr>
                <w:b/>
                <w:lang w:val="sr-Cyrl-RS"/>
              </w:rPr>
              <w:t>Понуда број: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80" w:rsidRPr="00FA4395" w:rsidRDefault="00B45380" w:rsidP="00685B20">
            <w:pPr>
              <w:widowControl w:val="0"/>
              <w:jc w:val="right"/>
              <w:rPr>
                <w:lang w:val="sr-Cyrl-RS"/>
              </w:rPr>
            </w:pPr>
          </w:p>
        </w:tc>
      </w:tr>
      <w:tr w:rsidR="00B45380" w:rsidRPr="00FA4395" w:rsidTr="00685B20">
        <w:trPr>
          <w:trHeight w:val="680"/>
          <w:jc w:val="center"/>
        </w:trPr>
        <w:tc>
          <w:tcPr>
            <w:tcW w:w="2508" w:type="dxa"/>
            <w:vAlign w:val="bottom"/>
          </w:tcPr>
          <w:p w:rsidR="00B45380" w:rsidRPr="00FA4395" w:rsidRDefault="00B45380" w:rsidP="00685B20">
            <w:pPr>
              <w:widowControl w:val="0"/>
              <w:jc w:val="right"/>
              <w:rPr>
                <w:b/>
                <w:lang w:val="sr-Cyrl-RS"/>
              </w:rPr>
            </w:pPr>
            <w:r w:rsidRPr="00FA4395">
              <w:rPr>
                <w:b/>
                <w:lang w:val="sr-Cyrl-RS"/>
              </w:rPr>
              <w:t>Датум: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5380" w:rsidRPr="00FA4395" w:rsidRDefault="00B45380" w:rsidP="00685B20">
            <w:pPr>
              <w:widowControl w:val="0"/>
              <w:jc w:val="right"/>
              <w:rPr>
                <w:lang w:val="sr-Cyrl-RS"/>
              </w:rPr>
            </w:pPr>
          </w:p>
        </w:tc>
      </w:tr>
    </w:tbl>
    <w:p w:rsidR="00B45380" w:rsidRPr="00FA4395" w:rsidRDefault="00B45380" w:rsidP="00B45380">
      <w:pPr>
        <w:jc w:val="center"/>
        <w:rPr>
          <w:b/>
          <w:bCs/>
          <w:sz w:val="22"/>
          <w:szCs w:val="22"/>
          <w:lang w:val="sr-Cyrl-RS"/>
        </w:rPr>
      </w:pPr>
    </w:p>
    <w:p w:rsidR="00B45380" w:rsidRPr="00FA4395" w:rsidRDefault="00B45380" w:rsidP="00B45380">
      <w:pPr>
        <w:rPr>
          <w:bCs/>
          <w:sz w:val="22"/>
          <w:szCs w:val="22"/>
          <w:lang w:val="sr-Cyrl-R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</w: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B45380" w:rsidRDefault="00B45380" w:rsidP="00B45380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D32FE4" w:rsidRDefault="00D32FE4" w:rsidP="00B45380">
      <w:pPr>
        <w:rPr>
          <w:bCs/>
          <w:sz w:val="22"/>
          <w:szCs w:val="22"/>
          <w:lang w:val="sr-Cyrl-CS"/>
        </w:rPr>
      </w:pPr>
    </w:p>
    <w:p w:rsidR="001D53F7" w:rsidRDefault="001D53F7" w:rsidP="00B45380">
      <w:pPr>
        <w:rPr>
          <w:bCs/>
          <w:sz w:val="22"/>
          <w:szCs w:val="22"/>
          <w:lang w:val="sr-Cyrl-CS"/>
        </w:rPr>
      </w:pPr>
    </w:p>
    <w:p w:rsidR="00D32FE4" w:rsidRDefault="00D32FE4" w:rsidP="00B45380">
      <w:pPr>
        <w:rPr>
          <w:bCs/>
          <w:sz w:val="22"/>
          <w:szCs w:val="22"/>
          <w:lang w:val="sr-Cyrl-CS"/>
        </w:rPr>
      </w:pPr>
    </w:p>
    <w:p w:rsidR="00D32FE4" w:rsidRDefault="00D32FE4" w:rsidP="00B45380">
      <w:pPr>
        <w:rPr>
          <w:bCs/>
          <w:sz w:val="22"/>
          <w:szCs w:val="22"/>
          <w:lang w:val="sr-Cyrl-CS"/>
        </w:rPr>
      </w:pPr>
    </w:p>
    <w:p w:rsidR="00D32FE4" w:rsidRPr="00F86FEA" w:rsidRDefault="00D32FE4" w:rsidP="00B45380">
      <w:pPr>
        <w:rPr>
          <w:bCs/>
          <w:sz w:val="22"/>
          <w:szCs w:val="22"/>
          <w:lang w:val="sr-Cyrl-CS"/>
        </w:rPr>
      </w:pPr>
    </w:p>
    <w:p w:rsidR="004C48DF" w:rsidRDefault="004C48DF" w:rsidP="004C48DF">
      <w:pPr>
        <w:jc w:val="center"/>
        <w:rPr>
          <w:b/>
        </w:rPr>
      </w:pPr>
    </w:p>
    <w:p w:rsidR="004C48DF" w:rsidRPr="00FA4395" w:rsidRDefault="004C48DF" w:rsidP="004C48DF">
      <w:pPr>
        <w:jc w:val="center"/>
        <w:rPr>
          <w:b/>
          <w:lang w:val="sr-Cyrl-RS"/>
        </w:rPr>
      </w:pPr>
    </w:p>
    <w:p w:rsidR="00DD1635" w:rsidRPr="00FA4395" w:rsidRDefault="00DD1635" w:rsidP="00DD1635">
      <w:pPr>
        <w:jc w:val="center"/>
        <w:rPr>
          <w:b/>
          <w:sz w:val="22"/>
          <w:szCs w:val="22"/>
          <w:lang w:val="sr-Cyrl-RS"/>
        </w:rPr>
      </w:pPr>
      <w:r w:rsidRPr="00FA4395">
        <w:rPr>
          <w:b/>
          <w:sz w:val="22"/>
          <w:szCs w:val="22"/>
          <w:lang w:val="sr-Cyrl-RS"/>
        </w:rPr>
        <w:t>ПОДАЦИ О ПОНУЂАЧУ</w:t>
      </w:r>
    </w:p>
    <w:p w:rsidR="00DD1635" w:rsidRPr="00FA4395" w:rsidRDefault="00DD1635" w:rsidP="00DD1635">
      <w:pPr>
        <w:rPr>
          <w:sz w:val="22"/>
          <w:szCs w:val="22"/>
          <w:lang w:val="sr-Cyrl-RS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DD1635" w:rsidRPr="00FA4395" w:rsidTr="00F82FBA">
        <w:trPr>
          <w:trHeight w:val="1215"/>
          <w:jc w:val="center"/>
        </w:trPr>
        <w:tc>
          <w:tcPr>
            <w:tcW w:w="2422" w:type="dxa"/>
            <w:vAlign w:val="center"/>
          </w:tcPr>
          <w:p w:rsidR="00DD1635" w:rsidRPr="00FA4395" w:rsidRDefault="00DD1635" w:rsidP="00F82FBA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Пословно име</w:t>
            </w:r>
          </w:p>
          <w:p w:rsidR="00DD1635" w:rsidRPr="00FA4395" w:rsidRDefault="00DD1635" w:rsidP="00F82FBA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 xml:space="preserve">или скраћани назив </w:t>
            </w:r>
          </w:p>
        </w:tc>
        <w:tc>
          <w:tcPr>
            <w:tcW w:w="5873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DD1635" w:rsidRPr="00FA4395" w:rsidRDefault="00DD1635" w:rsidP="00DD1635">
      <w:pPr>
        <w:rPr>
          <w:sz w:val="22"/>
          <w:szCs w:val="22"/>
          <w:lang w:val="sr-Cyrl-RS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DD1635" w:rsidRPr="00FA4395" w:rsidTr="00F82FBA">
        <w:trPr>
          <w:trHeight w:val="706"/>
          <w:jc w:val="center"/>
        </w:trPr>
        <w:tc>
          <w:tcPr>
            <w:tcW w:w="1863" w:type="dxa"/>
            <w:vMerge w:val="restart"/>
            <w:shd w:val="clear" w:color="auto" w:fill="E0E0E0"/>
            <w:vAlign w:val="center"/>
          </w:tcPr>
          <w:p w:rsidR="00DD1635" w:rsidRPr="00FA4395" w:rsidRDefault="00DD1635" w:rsidP="00F82FBA">
            <w:pPr>
              <w:spacing w:line="360" w:lineRule="auto"/>
              <w:ind w:right="125"/>
              <w:jc w:val="center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 xml:space="preserve">Адреса </w:t>
            </w:r>
          </w:p>
          <w:p w:rsidR="00DD1635" w:rsidRPr="00FA4395" w:rsidRDefault="00DD1635" w:rsidP="00F82FBA">
            <w:pPr>
              <w:spacing w:line="360" w:lineRule="auto"/>
              <w:ind w:right="125"/>
              <w:jc w:val="center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седишта</w:t>
            </w:r>
          </w:p>
        </w:tc>
        <w:tc>
          <w:tcPr>
            <w:tcW w:w="1817" w:type="dxa"/>
            <w:vAlign w:val="center"/>
          </w:tcPr>
          <w:p w:rsidR="00DD1635" w:rsidRPr="00FA4395" w:rsidRDefault="00DD1635" w:rsidP="00F82FBA">
            <w:pPr>
              <w:ind w:right="125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6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DD1635" w:rsidRPr="00FA4395" w:rsidRDefault="00DD1635" w:rsidP="00F82FBA">
            <w:pPr>
              <w:ind w:right="125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DD1635" w:rsidRPr="00FA4395" w:rsidRDefault="00DD1635" w:rsidP="00F82FBA">
            <w:pPr>
              <w:ind w:right="125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DD1635" w:rsidRPr="00FA4395" w:rsidRDefault="00DD1635" w:rsidP="00F82FBA">
            <w:pPr>
              <w:ind w:right="125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DD1635" w:rsidRPr="00FA4395" w:rsidRDefault="00DD1635" w:rsidP="00F82FBA">
            <w:pPr>
              <w:ind w:right="125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Матични број понуђача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 xml:space="preserve">Порески </w:t>
            </w:r>
          </w:p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 xml:space="preserve">идентификациони број 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Статус привредног субјекта (заокружити)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А) Правно лице</w:t>
            </w:r>
          </w:p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Б) Предузетник</w:t>
            </w:r>
          </w:p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В) Физичко лице</w:t>
            </w: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Врста привредног друштва (заокружити)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А) Велико</w:t>
            </w:r>
          </w:p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Б) Средње</w:t>
            </w:r>
          </w:p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В) Мало</w:t>
            </w:r>
          </w:p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Г) Микро</w:t>
            </w:r>
          </w:p>
        </w:tc>
      </w:tr>
      <w:tr w:rsidR="00DD1635" w:rsidRPr="00FA4395" w:rsidTr="00F82FB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Одговорно лице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Лице за контакт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Телефакс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e-mail: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DD1635" w:rsidRPr="00FA4395" w:rsidRDefault="00DD1635" w:rsidP="00F82FBA">
            <w:pPr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Рачун - Банка</w:t>
            </w:r>
          </w:p>
        </w:tc>
        <w:tc>
          <w:tcPr>
            <w:tcW w:w="4657" w:type="dxa"/>
            <w:vAlign w:val="center"/>
          </w:tcPr>
          <w:p w:rsidR="00DD1635" w:rsidRPr="00FA4395" w:rsidRDefault="00DD1635" w:rsidP="00F82FB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DD1635" w:rsidRPr="00FA4395" w:rsidRDefault="00DD1635" w:rsidP="00DD1635">
      <w:pPr>
        <w:rPr>
          <w:sz w:val="22"/>
          <w:szCs w:val="22"/>
          <w:lang w:val="sr-Cyrl-RS"/>
        </w:rPr>
      </w:pPr>
    </w:p>
    <w:tbl>
      <w:tblPr>
        <w:tblW w:w="5449" w:type="dxa"/>
        <w:jc w:val="right"/>
        <w:tblLook w:val="01E0" w:firstRow="1" w:lastRow="1" w:firstColumn="1" w:lastColumn="1" w:noHBand="0" w:noVBand="0"/>
      </w:tblPr>
      <w:tblGrid>
        <w:gridCol w:w="2131"/>
        <w:gridCol w:w="3318"/>
      </w:tblGrid>
      <w:tr w:rsidR="00DD1635" w:rsidRPr="00FA4395" w:rsidTr="00F82FBA">
        <w:trPr>
          <w:jc w:val="right"/>
        </w:trPr>
        <w:tc>
          <w:tcPr>
            <w:tcW w:w="2131" w:type="dxa"/>
          </w:tcPr>
          <w:p w:rsidR="00DD1635" w:rsidRPr="00FA4395" w:rsidRDefault="00DD1635" w:rsidP="00F82FB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318" w:type="dxa"/>
          </w:tcPr>
          <w:p w:rsidR="00DD1635" w:rsidRPr="00FA4395" w:rsidRDefault="00DD1635" w:rsidP="00F82FB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DD1635" w:rsidRPr="00FA4395" w:rsidTr="00F82FBA">
        <w:trPr>
          <w:jc w:val="right"/>
        </w:trPr>
        <w:tc>
          <w:tcPr>
            <w:tcW w:w="2131" w:type="dxa"/>
          </w:tcPr>
          <w:p w:rsidR="00DD1635" w:rsidRPr="00FA4395" w:rsidRDefault="00DD1635" w:rsidP="00F82FB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3318" w:type="dxa"/>
          </w:tcPr>
          <w:p w:rsidR="00DD1635" w:rsidRPr="00FA4395" w:rsidRDefault="00DD1635" w:rsidP="00F82FB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D1635" w:rsidRPr="00FA4395" w:rsidTr="00F82FBA">
        <w:trPr>
          <w:trHeight w:val="531"/>
          <w:jc w:val="right"/>
        </w:trPr>
        <w:tc>
          <w:tcPr>
            <w:tcW w:w="2131" w:type="dxa"/>
          </w:tcPr>
          <w:p w:rsidR="00DD1635" w:rsidRPr="00FA4395" w:rsidRDefault="00DD1635" w:rsidP="00F82FBA">
            <w:pPr>
              <w:jc w:val="center"/>
              <w:rPr>
                <w:lang w:val="sr-Cyrl-RS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DD1635" w:rsidRPr="00FA4395" w:rsidRDefault="00DD1635" w:rsidP="00F82FBA">
            <w:pPr>
              <w:jc w:val="center"/>
              <w:rPr>
                <w:lang w:val="sr-Cyrl-RS"/>
              </w:rPr>
            </w:pPr>
          </w:p>
        </w:tc>
      </w:tr>
    </w:tbl>
    <w:p w:rsidR="004C48DF" w:rsidRPr="00FA4395" w:rsidRDefault="004C48DF" w:rsidP="004C48DF">
      <w:pPr>
        <w:rPr>
          <w:b/>
          <w:i/>
          <w:lang w:val="sr-Cyrl-RS"/>
        </w:rPr>
      </w:pPr>
    </w:p>
    <w:tbl>
      <w:tblPr>
        <w:tblW w:w="0" w:type="auto"/>
        <w:tblInd w:w="431" w:type="dxa"/>
        <w:tblLook w:val="01E0" w:firstRow="1" w:lastRow="1" w:firstColumn="1" w:lastColumn="1" w:noHBand="0" w:noVBand="0"/>
      </w:tblPr>
      <w:tblGrid>
        <w:gridCol w:w="2590"/>
        <w:gridCol w:w="5969"/>
      </w:tblGrid>
      <w:tr w:rsidR="00B73FC7" w:rsidRPr="00B73FC7" w:rsidTr="003E6040">
        <w:trPr>
          <w:trHeight w:val="572"/>
        </w:trPr>
        <w:tc>
          <w:tcPr>
            <w:tcW w:w="2590" w:type="dxa"/>
          </w:tcPr>
          <w:p w:rsidR="00B45380" w:rsidRPr="00B73FC7" w:rsidRDefault="00B45380" w:rsidP="003E6040">
            <w:pPr>
              <w:rPr>
                <w:b/>
              </w:rPr>
            </w:pPr>
            <w:r w:rsidRPr="00B73FC7">
              <w:rPr>
                <w:b/>
                <w:lang w:val="sr-Cyrl-RS"/>
              </w:rPr>
              <w:lastRenderedPageBreak/>
              <w:t xml:space="preserve">Подаци о </w:t>
            </w:r>
            <w:r w:rsidR="003E6040">
              <w:rPr>
                <w:b/>
                <w:lang w:val="sr-Cyrl-RS"/>
              </w:rPr>
              <w:t>Н</w:t>
            </w:r>
            <w:r w:rsidRPr="00B73FC7">
              <w:rPr>
                <w:b/>
                <w:lang w:val="sr-Cyrl-RS"/>
              </w:rPr>
              <w:t>аручиоцу</w:t>
            </w:r>
            <w:r w:rsidRPr="00B73FC7">
              <w:rPr>
                <w:b/>
              </w:rPr>
              <w:t xml:space="preserve">: </w:t>
            </w:r>
          </w:p>
        </w:tc>
        <w:tc>
          <w:tcPr>
            <w:tcW w:w="5969" w:type="dxa"/>
          </w:tcPr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>Управа Царина,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>Београд, Булевар Зорана Ђинђића број 155а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ПИБ </w:t>
            </w:r>
            <w:r w:rsidRPr="00B73FC7">
              <w:rPr>
                <w:b/>
                <w:noProof/>
              </w:rPr>
              <w:t>101685102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Матични број  </w:t>
            </w:r>
            <w:r w:rsidRPr="00B73FC7">
              <w:rPr>
                <w:b/>
                <w:spacing w:val="-6"/>
              </w:rPr>
              <w:t>17862146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>ЈБКЈС 10521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Контакт особа: </w:t>
            </w:r>
            <w:r w:rsidR="00DD1635" w:rsidRPr="00B73FC7">
              <w:rPr>
                <w:b/>
                <w:lang w:val="sr-Cyrl-CS"/>
              </w:rPr>
              <w:t>Бобан Јанковић</w:t>
            </w:r>
          </w:p>
          <w:p w:rsidR="00B45380" w:rsidRPr="00B73FC7" w:rsidRDefault="00B45380" w:rsidP="00685B2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B73FC7">
              <w:rPr>
                <w:b/>
                <w:lang w:val="sr-Cyrl-CS"/>
              </w:rPr>
              <w:t xml:space="preserve">Телефон 011/ </w:t>
            </w:r>
            <w:r w:rsidRPr="00B73FC7">
              <w:rPr>
                <w:b/>
              </w:rPr>
              <w:t>319-19-10</w:t>
            </w:r>
          </w:p>
          <w:p w:rsidR="00B45380" w:rsidRPr="00B73FC7" w:rsidRDefault="00B45380" w:rsidP="00685B20">
            <w:pPr>
              <w:pStyle w:val="NoSpacing"/>
              <w:jc w:val="both"/>
              <w:rPr>
                <w:lang w:val="sr-Cyrl-CS"/>
              </w:rPr>
            </w:pPr>
          </w:p>
        </w:tc>
      </w:tr>
    </w:tbl>
    <w:p w:rsidR="00DB0942" w:rsidRDefault="00FA4395" w:rsidP="00FA4395">
      <w:pPr>
        <w:pStyle w:val="ListParagraph"/>
        <w:widowControl/>
        <w:numPr>
          <w:ilvl w:val="0"/>
          <w:numId w:val="1"/>
        </w:numPr>
        <w:spacing w:line="100" w:lineRule="atLeast"/>
        <w:contextualSpacing w:val="0"/>
        <w:outlineLvl w:val="0"/>
        <w:rPr>
          <w:b/>
          <w:lang w:val="sr-Cyrl-RS"/>
        </w:rPr>
      </w:pPr>
      <w:r w:rsidRPr="00FA4395">
        <w:rPr>
          <w:b/>
          <w:lang w:val="sr-Cyrl-RS"/>
        </w:rPr>
        <w:t>Предмет набавке</w:t>
      </w:r>
    </w:p>
    <w:p w:rsidR="00FA4395" w:rsidRPr="00FA4395" w:rsidRDefault="00FA4395" w:rsidP="00FA4395">
      <w:pPr>
        <w:pStyle w:val="ListParagraph"/>
        <w:widowControl/>
        <w:spacing w:line="100" w:lineRule="atLeast"/>
        <w:ind w:left="1080"/>
        <w:contextualSpacing w:val="0"/>
        <w:outlineLvl w:val="0"/>
        <w:rPr>
          <w:b/>
          <w:lang w:val="sr-Cyrl-RS"/>
        </w:rPr>
      </w:pPr>
    </w:p>
    <w:p w:rsidR="00DB0942" w:rsidRPr="00B73FC7" w:rsidRDefault="00DB0942" w:rsidP="003E6040">
      <w:pPr>
        <w:ind w:firstLine="720"/>
        <w:jc w:val="both"/>
        <w:rPr>
          <w:lang w:val="sr-Cyrl-CS"/>
        </w:rPr>
      </w:pPr>
      <w:r w:rsidRPr="00B73FC7">
        <w:rPr>
          <w:lang w:val="sr-Cyrl-CS"/>
        </w:rPr>
        <w:t>Пре</w:t>
      </w:r>
      <w:r>
        <w:rPr>
          <w:lang w:val="sr-Cyrl-CS"/>
        </w:rPr>
        <w:t xml:space="preserve">дмет набавке је </w:t>
      </w:r>
      <w:r w:rsidRPr="00DB0942">
        <w:rPr>
          <w:lang w:val="sr-Cyrl-CS"/>
        </w:rPr>
        <w:t>набавка читача микрочипова за животиње.</w:t>
      </w:r>
    </w:p>
    <w:p w:rsidR="00DB0942" w:rsidRDefault="00DB0942" w:rsidP="00DB0942">
      <w:pPr>
        <w:ind w:firstLine="720"/>
        <w:jc w:val="both"/>
        <w:rPr>
          <w:lang w:val="sr-Cyrl-CS"/>
        </w:rPr>
      </w:pPr>
      <w:r w:rsidRPr="00DB0942">
        <w:rPr>
          <w:lang w:val="sr-Cyrl-CS"/>
        </w:rPr>
        <w:t>Назив и ознака из општег речника: 31711100-4 Електронске компоненте</w:t>
      </w:r>
    </w:p>
    <w:p w:rsidR="00F7073E" w:rsidRDefault="00F7073E" w:rsidP="00F7073E">
      <w:pPr>
        <w:ind w:firstLine="720"/>
        <w:jc w:val="both"/>
        <w:rPr>
          <w:lang w:val="sr-Cyrl-RS"/>
        </w:rPr>
      </w:pPr>
      <w:r>
        <w:rPr>
          <w:lang w:val="sr-Cyrl-CS"/>
        </w:rPr>
        <w:t>Техничка спецификација</w:t>
      </w:r>
      <w:r w:rsidR="00DB0942">
        <w:rPr>
          <w:lang w:val="sr-Cyrl-CS"/>
        </w:rPr>
        <w:t>:</w:t>
      </w:r>
    </w:p>
    <w:p w:rsidR="00F7073E" w:rsidRDefault="00F7073E" w:rsidP="00F7073E">
      <w:pPr>
        <w:jc w:val="both"/>
        <w:rPr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86"/>
        <w:gridCol w:w="452"/>
        <w:gridCol w:w="453"/>
        <w:gridCol w:w="1075"/>
        <w:gridCol w:w="1066"/>
        <w:gridCol w:w="1349"/>
        <w:gridCol w:w="1340"/>
      </w:tblGrid>
      <w:tr w:rsidR="00C57FFB" w:rsidRPr="00FA4395" w:rsidTr="00C57FFB">
        <w:trPr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B" w:rsidRPr="00FA4395" w:rsidRDefault="00C57FFB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FA4395">
              <w:rPr>
                <w:b/>
                <w:sz w:val="14"/>
                <w:szCs w:val="14"/>
                <w:lang w:val="sr-Cyrl-RS"/>
              </w:rPr>
              <w:t>Редни</w:t>
            </w:r>
          </w:p>
          <w:p w:rsidR="00C57FFB" w:rsidRPr="00FA4395" w:rsidRDefault="00C57FF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sz w:val="14"/>
                <w:szCs w:val="14"/>
                <w:lang w:val="sr-Cyrl-RS"/>
              </w:rPr>
              <w:t>број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B" w:rsidRPr="00FA4395" w:rsidRDefault="00C57FF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sz w:val="20"/>
                <w:szCs w:val="20"/>
                <w:lang w:val="sr-Cyrl-RS"/>
              </w:rPr>
              <w:t>Назив добра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FFB" w:rsidRPr="00FA4395" w:rsidRDefault="00C57FFB" w:rsidP="00137390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FFB" w:rsidRPr="00FA4395" w:rsidRDefault="00C57FFB" w:rsidP="00137390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sz w:val="20"/>
                <w:szCs w:val="20"/>
                <w:lang w:val="sr-Cyrl-RS"/>
              </w:rPr>
              <w:t>Оквирни број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FB" w:rsidRPr="00FA4395" w:rsidRDefault="00C57FF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bCs/>
                <w:color w:val="000000"/>
                <w:sz w:val="20"/>
                <w:szCs w:val="20"/>
                <w:lang w:val="sr-Cyrl-RS"/>
              </w:rPr>
              <w:t>Цена по једи-ници мере у дина-рима без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FB" w:rsidRPr="00FA4395" w:rsidRDefault="00C57FF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bCs/>
                <w:color w:val="000000"/>
                <w:sz w:val="20"/>
                <w:szCs w:val="20"/>
                <w:lang w:val="sr-Cyrl-RS"/>
              </w:rPr>
              <w:t>Цена по једи-ници мере у дина-рима са ПДВ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FB" w:rsidRPr="00FA4395" w:rsidRDefault="00C57FF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Укупна цена у дина-рима без ПДВ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FB" w:rsidRPr="00FA4395" w:rsidRDefault="00C57FF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A4395"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Укупна цена у дина-рима са ПДВ</w:t>
            </w:r>
          </w:p>
        </w:tc>
      </w:tr>
      <w:tr w:rsidR="00C57FFB" w:rsidRPr="00FA4395" w:rsidTr="00C57FF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(1)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(2)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(3)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(5)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(6)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(7)=(4)*(5)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C57FFB">
            <w:pPr>
              <w:jc w:val="center"/>
              <w:rPr>
                <w:sz w:val="18"/>
                <w:szCs w:val="18"/>
                <w:lang w:val="sr-Cyrl-RS"/>
              </w:rPr>
            </w:pPr>
            <w:r w:rsidRPr="00FA4395">
              <w:rPr>
                <w:sz w:val="18"/>
                <w:szCs w:val="18"/>
                <w:lang w:val="sr-Cyrl-RS"/>
              </w:rPr>
              <w:t>(8)=(4)*(6)</w:t>
            </w:r>
          </w:p>
        </w:tc>
      </w:tr>
      <w:tr w:rsidR="00C57FFB" w:rsidRPr="00FA4395" w:rsidTr="00C57FFB">
        <w:trPr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B" w:rsidRPr="00FA4395" w:rsidRDefault="00C57FF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FB" w:rsidRPr="00FA4395" w:rsidRDefault="00C57FFB" w:rsidP="003E6040">
            <w:pPr>
              <w:jc w:val="both"/>
              <w:rPr>
                <w:rFonts w:ascii="Tahoma" w:hAnsi="Tahoma" w:cs="Tahoma"/>
                <w:color w:val="252525"/>
                <w:sz w:val="22"/>
                <w:szCs w:val="22"/>
                <w:lang w:val="sr-Cyrl-RS"/>
              </w:rPr>
            </w:pPr>
            <w:r w:rsidRPr="00FA4395">
              <w:rPr>
                <w:sz w:val="22"/>
                <w:szCs w:val="22"/>
                <w:lang w:val="sr-Cyrl-RS"/>
              </w:rPr>
              <w:t>Читач микро чипова у складу са ISO 11784 и ISO 11785 нормама, да је снабдевен са USB каблом за пуњење и са унутрашњом пуњивом батеријом.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FFB" w:rsidRPr="00FA4395" w:rsidRDefault="00C57FFB" w:rsidP="00C57FFB">
            <w:pPr>
              <w:ind w:left="113" w:right="113"/>
              <w:jc w:val="center"/>
              <w:rPr>
                <w:sz w:val="16"/>
                <w:szCs w:val="16"/>
                <w:lang w:val="sr-Cyrl-RS"/>
              </w:rPr>
            </w:pPr>
            <w:r w:rsidRPr="00FA4395">
              <w:rPr>
                <w:sz w:val="16"/>
                <w:szCs w:val="16"/>
                <w:lang w:val="sr-Cyrl-RS"/>
              </w:rPr>
              <w:t>Комада</w:t>
            </w:r>
          </w:p>
          <w:p w:rsidR="00C57FFB" w:rsidRPr="00FA4395" w:rsidRDefault="00C57FFB" w:rsidP="00C57FFB">
            <w:pPr>
              <w:ind w:left="113" w:right="113"/>
              <w:rPr>
                <w:sz w:val="16"/>
                <w:szCs w:val="16"/>
                <w:lang w:val="sr-Cyrl-R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B" w:rsidRPr="00FA4395" w:rsidRDefault="00C57FFB" w:rsidP="003E6040">
            <w:pPr>
              <w:jc w:val="center"/>
              <w:rPr>
                <w:lang w:val="sr-Cyrl-RS"/>
              </w:rPr>
            </w:pPr>
            <w:r w:rsidRPr="00FA4395">
              <w:rPr>
                <w:lang w:val="sr-Cyrl-R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684936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684936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684936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FB" w:rsidRPr="00FA4395" w:rsidRDefault="00C57FFB" w:rsidP="00684936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343345" w:rsidRPr="00FA4395" w:rsidTr="00C57FFB">
        <w:trPr>
          <w:jc w:val="center"/>
        </w:trPr>
        <w:tc>
          <w:tcPr>
            <w:tcW w:w="6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5" w:rsidRPr="00FA4395" w:rsidRDefault="00343345" w:rsidP="0034334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4395">
              <w:rPr>
                <w:b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45" w:rsidRPr="00FA4395" w:rsidRDefault="00343345" w:rsidP="009308F6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45" w:rsidRPr="00FA4395" w:rsidRDefault="00343345" w:rsidP="009308F6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</w:tr>
    </w:tbl>
    <w:p w:rsidR="00BA5FA4" w:rsidRDefault="00BA5FA4" w:rsidP="00514390">
      <w:pPr>
        <w:pStyle w:val="basic-paragraph"/>
        <w:shd w:val="clear" w:color="auto" w:fill="FFFFFF"/>
        <w:spacing w:before="0" w:beforeAutospacing="0" w:after="150" w:afterAutospacing="0"/>
        <w:rPr>
          <w:b/>
          <w:szCs w:val="20"/>
          <w:lang w:val="sr-Cyrl-RS"/>
        </w:rPr>
      </w:pPr>
    </w:p>
    <w:p w:rsidR="00F7073E" w:rsidRDefault="00F7073E" w:rsidP="00514390">
      <w:pPr>
        <w:pStyle w:val="basic-paragraph"/>
        <w:shd w:val="clear" w:color="auto" w:fill="FFFFFF"/>
        <w:spacing w:before="0" w:beforeAutospacing="0" w:after="150" w:afterAutospacing="0"/>
        <w:rPr>
          <w:b/>
          <w:szCs w:val="20"/>
          <w:lang w:val="sr-Cyrl-RS"/>
        </w:rPr>
      </w:pPr>
      <w:r w:rsidRPr="00514390">
        <w:rPr>
          <w:b/>
          <w:szCs w:val="20"/>
          <w:lang w:val="sr-Cyrl-RS"/>
        </w:rPr>
        <w:t xml:space="preserve">Понуђач је дужан да попуни, потпише и овери све захтеване податке у обрасцу понуде. </w:t>
      </w:r>
    </w:p>
    <w:p w:rsidR="00B376AC" w:rsidRPr="00FA4395" w:rsidRDefault="00B376AC" w:rsidP="00514390">
      <w:pPr>
        <w:pStyle w:val="basic-paragraph"/>
        <w:shd w:val="clear" w:color="auto" w:fill="FFFFFF"/>
        <w:spacing w:before="0" w:beforeAutospacing="0" w:after="150" w:afterAutospacing="0"/>
        <w:rPr>
          <w:b/>
          <w:szCs w:val="20"/>
          <w:lang w:val="sr-Cyrl-RS"/>
        </w:rPr>
      </w:pPr>
    </w:p>
    <w:tbl>
      <w:tblPr>
        <w:tblW w:w="3930" w:type="dxa"/>
        <w:jc w:val="right"/>
        <w:tblLook w:val="01E0" w:firstRow="1" w:lastRow="1" w:firstColumn="1" w:lastColumn="1" w:noHBand="0" w:noVBand="0"/>
      </w:tblPr>
      <w:tblGrid>
        <w:gridCol w:w="3930"/>
      </w:tblGrid>
      <w:tr w:rsidR="00F82FBA" w:rsidRPr="00FA4395" w:rsidTr="00F82FBA">
        <w:trPr>
          <w:trHeight w:val="252"/>
          <w:jc w:val="right"/>
        </w:trPr>
        <w:tc>
          <w:tcPr>
            <w:tcW w:w="3930" w:type="dxa"/>
          </w:tcPr>
          <w:p w:rsidR="00F82FBA" w:rsidRPr="00FA4395" w:rsidRDefault="00F82FBA" w:rsidP="00F82FBA">
            <w:pPr>
              <w:jc w:val="center"/>
              <w:rPr>
                <w:b/>
                <w:lang w:val="sr-Cyrl-RS"/>
              </w:rPr>
            </w:pPr>
            <w:r w:rsidRPr="00FA4395">
              <w:rPr>
                <w:b/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F82FBA" w:rsidRPr="00FA4395" w:rsidTr="00F82FBA">
        <w:trPr>
          <w:trHeight w:val="263"/>
          <w:jc w:val="right"/>
        </w:trPr>
        <w:tc>
          <w:tcPr>
            <w:tcW w:w="3930" w:type="dxa"/>
          </w:tcPr>
          <w:p w:rsidR="00F82FBA" w:rsidRPr="00FA4395" w:rsidRDefault="00F82FBA" w:rsidP="00F82FBA">
            <w:pPr>
              <w:jc w:val="center"/>
              <w:rPr>
                <w:b/>
                <w:lang w:val="sr-Cyrl-RS"/>
              </w:rPr>
            </w:pPr>
          </w:p>
        </w:tc>
      </w:tr>
      <w:tr w:rsidR="00F82FBA" w:rsidRPr="00FA4395" w:rsidTr="00F82FBA">
        <w:trPr>
          <w:trHeight w:val="520"/>
          <w:jc w:val="right"/>
        </w:trPr>
        <w:tc>
          <w:tcPr>
            <w:tcW w:w="3930" w:type="dxa"/>
            <w:tcBorders>
              <w:bottom w:val="single" w:sz="4" w:space="0" w:color="auto"/>
            </w:tcBorders>
          </w:tcPr>
          <w:p w:rsidR="00F82FBA" w:rsidRPr="00FA4395" w:rsidRDefault="00F82FBA" w:rsidP="00F82FBA">
            <w:pPr>
              <w:jc w:val="center"/>
              <w:rPr>
                <w:lang w:val="sr-Cyrl-RS"/>
              </w:rPr>
            </w:pPr>
          </w:p>
        </w:tc>
      </w:tr>
    </w:tbl>
    <w:p w:rsidR="00FA4395" w:rsidRDefault="00FA4395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AF353D" w:rsidRDefault="00AF353D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AF353D" w:rsidRDefault="00AF353D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AF353D" w:rsidRDefault="00AF353D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AF353D" w:rsidRDefault="00AF353D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AF353D" w:rsidRDefault="00AF353D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AF353D" w:rsidRPr="00FA4395" w:rsidRDefault="00AF353D" w:rsidP="00F7073E">
      <w:pPr>
        <w:pStyle w:val="basic-paragraph"/>
        <w:shd w:val="clear" w:color="auto" w:fill="FFFFFF"/>
        <w:spacing w:before="0" w:beforeAutospacing="0" w:after="150" w:afterAutospacing="0"/>
        <w:jc w:val="center"/>
        <w:rPr>
          <w:szCs w:val="20"/>
          <w:lang w:val="sr-Cyrl-RS"/>
        </w:rPr>
      </w:pPr>
    </w:p>
    <w:p w:rsidR="00F7073E" w:rsidRPr="00FA4395" w:rsidRDefault="00F7073E" w:rsidP="00E9411A">
      <w:pPr>
        <w:rPr>
          <w:b/>
          <w:color w:val="FF0000"/>
          <w:lang w:val="sr-Cyrl-RS"/>
        </w:rPr>
      </w:pPr>
    </w:p>
    <w:p w:rsidR="00AE7934" w:rsidRPr="00FA4395" w:rsidRDefault="00E565CF" w:rsidP="00AE7934">
      <w:pPr>
        <w:pStyle w:val="ListParagraph"/>
        <w:widowControl/>
        <w:numPr>
          <w:ilvl w:val="0"/>
          <w:numId w:val="1"/>
        </w:numPr>
        <w:spacing w:line="100" w:lineRule="atLeast"/>
        <w:contextualSpacing w:val="0"/>
        <w:outlineLvl w:val="0"/>
        <w:rPr>
          <w:b/>
          <w:lang w:val="sr-Cyrl-RS"/>
        </w:rPr>
      </w:pPr>
      <w:r w:rsidRPr="00FA4395">
        <w:rPr>
          <w:b/>
          <w:lang w:val="sr-Cyrl-RS"/>
        </w:rPr>
        <w:lastRenderedPageBreak/>
        <w:t>Цена</w:t>
      </w:r>
    </w:p>
    <w:p w:rsidR="00FF710E" w:rsidRPr="00FA4395" w:rsidRDefault="00FF710E" w:rsidP="005A092B">
      <w:pPr>
        <w:ind w:left="720"/>
        <w:jc w:val="both"/>
        <w:rPr>
          <w:lang w:val="sr-Cyrl-RS"/>
        </w:rPr>
      </w:pPr>
    </w:p>
    <w:p w:rsidR="00FF710E" w:rsidRPr="00FA4395" w:rsidRDefault="00084856" w:rsidP="00C57FFB">
      <w:pPr>
        <w:ind w:firstLine="720"/>
        <w:jc w:val="both"/>
        <w:rPr>
          <w:lang w:val="sr-Cyrl-RS"/>
        </w:rPr>
      </w:pPr>
      <w:r w:rsidRPr="00FA4395">
        <w:rPr>
          <w:lang w:val="sr-Cyrl-RS"/>
        </w:rPr>
        <w:t>Цене</w:t>
      </w:r>
      <w:r w:rsidR="00FF710E" w:rsidRPr="00FA4395">
        <w:rPr>
          <w:lang w:val="sr-Cyrl-RS"/>
        </w:rPr>
        <w:t xml:space="preserve"> морају бити изражене у динарима.</w:t>
      </w:r>
    </w:p>
    <w:p w:rsidR="00FF710E" w:rsidRPr="00FA4395" w:rsidRDefault="00FF710E" w:rsidP="00C57FFB">
      <w:pPr>
        <w:jc w:val="both"/>
        <w:rPr>
          <w:lang w:val="sr-Cyrl-RS" w:eastAsia="sr-Latn-CS"/>
        </w:rPr>
      </w:pPr>
      <w:r w:rsidRPr="00FA4395">
        <w:rPr>
          <w:b/>
          <w:lang w:val="sr-Cyrl-RS"/>
        </w:rPr>
        <w:tab/>
      </w:r>
      <w:r w:rsidR="00084856" w:rsidRPr="00FA4395">
        <w:rPr>
          <w:lang w:val="sr-Cyrl-RS" w:eastAsia="sr-Latn-CS"/>
        </w:rPr>
        <w:t>Цене</w:t>
      </w:r>
      <w:r w:rsidRPr="00FA4395">
        <w:rPr>
          <w:lang w:val="sr-Cyrl-RS" w:eastAsia="sr-Latn-CS"/>
        </w:rPr>
        <w:t xml:space="preserve"> добара обухватају и испоруку добара, укључујући све зависне трошкове.</w:t>
      </w:r>
    </w:p>
    <w:p w:rsidR="00FF710E" w:rsidRPr="00FA4395" w:rsidRDefault="00FF710E" w:rsidP="00C57FFB">
      <w:pPr>
        <w:ind w:firstLine="720"/>
        <w:jc w:val="both"/>
        <w:rPr>
          <w:iCs/>
          <w:lang w:val="sr-Cyrl-RS"/>
        </w:rPr>
      </w:pPr>
      <w:r w:rsidRPr="00FA4395">
        <w:rPr>
          <w:iCs/>
          <w:lang w:val="sr-Cyrl-RS"/>
        </w:rPr>
        <w:t xml:space="preserve">Плаћање се врши уплатом на </w:t>
      </w:r>
      <w:r w:rsidR="00177582" w:rsidRPr="00FA4395">
        <w:rPr>
          <w:iCs/>
          <w:lang w:val="sr-Cyrl-RS"/>
        </w:rPr>
        <w:t xml:space="preserve">текући рачун </w:t>
      </w:r>
      <w:r w:rsidR="002E6821" w:rsidRPr="00FA4395">
        <w:rPr>
          <w:iCs/>
          <w:lang w:val="sr-Cyrl-RS"/>
        </w:rPr>
        <w:t>Понуђача</w:t>
      </w:r>
      <w:r w:rsidRPr="00FA4395">
        <w:rPr>
          <w:iCs/>
          <w:lang w:val="sr-Cyrl-RS"/>
        </w:rPr>
        <w:t>.</w:t>
      </w:r>
    </w:p>
    <w:p w:rsidR="003B7FEC" w:rsidRPr="00FA4395" w:rsidRDefault="003B7FEC" w:rsidP="00C57FFB">
      <w:pPr>
        <w:ind w:firstLine="720"/>
        <w:jc w:val="both"/>
        <w:rPr>
          <w:noProof/>
          <w:lang w:val="sr-Cyrl-RS"/>
        </w:rPr>
      </w:pPr>
      <w:r w:rsidRPr="00FA4395">
        <w:rPr>
          <w:noProof/>
          <w:lang w:val="sr-Cyrl-RS"/>
        </w:rPr>
        <w:t xml:space="preserve">Накнадно обрачунате трошкове од стране </w:t>
      </w:r>
      <w:r w:rsidRPr="00FA4395">
        <w:rPr>
          <w:lang w:val="sr-Cyrl-RS"/>
        </w:rPr>
        <w:t>Понуђача</w:t>
      </w:r>
      <w:r w:rsidRPr="00FA4395">
        <w:rPr>
          <w:noProof/>
          <w:lang w:val="sr-Cyrl-RS"/>
        </w:rPr>
        <w:t>, Наручилац неће узети у обзир.</w:t>
      </w:r>
    </w:p>
    <w:p w:rsidR="00565E9E" w:rsidRDefault="00565E9E" w:rsidP="00C57FFB">
      <w:pPr>
        <w:ind w:firstLine="720"/>
        <w:jc w:val="both"/>
        <w:rPr>
          <w:rFonts w:eastAsia="Calibri"/>
          <w:lang w:val="sr-Cyrl-RS"/>
        </w:rPr>
      </w:pPr>
      <w:r w:rsidRPr="00FA4395">
        <w:rPr>
          <w:rFonts w:eastAsia="Calibri"/>
          <w:lang w:val="sr-Cyrl-RS"/>
        </w:rPr>
        <w:t xml:space="preserve">Количине добара су оквирне и </w:t>
      </w:r>
      <w:r w:rsidR="00436CA2" w:rsidRPr="00FA4395">
        <w:rPr>
          <w:rFonts w:eastAsia="Calibri"/>
          <w:lang w:val="sr-Cyrl-RS"/>
        </w:rPr>
        <w:t>Наручилац</w:t>
      </w:r>
      <w:r w:rsidRPr="00FA4395">
        <w:rPr>
          <w:rFonts w:eastAsia="Calibri"/>
          <w:lang w:val="sr-Cyrl-RS"/>
        </w:rPr>
        <w:t xml:space="preserve"> задржава право да одступи од процењене количине добара.</w:t>
      </w:r>
    </w:p>
    <w:p w:rsidR="00AF353D" w:rsidRPr="00FA4395" w:rsidRDefault="00AF353D" w:rsidP="00C57FFB">
      <w:pPr>
        <w:ind w:firstLine="720"/>
        <w:jc w:val="both"/>
        <w:rPr>
          <w:rFonts w:eastAsia="Calibri"/>
          <w:lang w:val="sr-Cyrl-RS"/>
        </w:rPr>
      </w:pPr>
    </w:p>
    <w:p w:rsidR="00423000" w:rsidRPr="00BA5FA4" w:rsidRDefault="00423000" w:rsidP="00423000">
      <w:pPr>
        <w:pStyle w:val="ListParagraph"/>
        <w:numPr>
          <w:ilvl w:val="0"/>
          <w:numId w:val="1"/>
        </w:numPr>
        <w:jc w:val="both"/>
        <w:outlineLvl w:val="0"/>
        <w:rPr>
          <w:b/>
          <w:lang w:val="sr-Cyrl-RS"/>
        </w:rPr>
      </w:pPr>
      <w:r w:rsidRPr="00BA5FA4">
        <w:rPr>
          <w:b/>
          <w:lang w:val="sr-Cyrl-RS"/>
        </w:rPr>
        <w:t>Захтеви у погледу начина и услова плаћања</w:t>
      </w:r>
    </w:p>
    <w:p w:rsidR="00423000" w:rsidRDefault="00423000" w:rsidP="00423000">
      <w:pPr>
        <w:ind w:left="720"/>
        <w:jc w:val="both"/>
        <w:outlineLvl w:val="0"/>
        <w:rPr>
          <w:lang w:val="sr-Cyrl-RS"/>
        </w:rPr>
      </w:pPr>
    </w:p>
    <w:p w:rsidR="00B376AC" w:rsidRDefault="00B376AC" w:rsidP="002F544D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Наручилац је дужан да изврши плаћање у року од најдуже 45 дана од дана пријема </w:t>
      </w:r>
      <w:r>
        <w:rPr>
          <w:rFonts w:eastAsia="Calibri"/>
        </w:rPr>
        <w:t>e-</w:t>
      </w:r>
      <w:r>
        <w:rPr>
          <w:rFonts w:eastAsia="Calibri"/>
          <w:lang w:val="sr-Cyrl-RS"/>
        </w:rPr>
        <w:t>фактуре.</w:t>
      </w:r>
    </w:p>
    <w:p w:rsidR="00B376AC" w:rsidRDefault="00B376AC" w:rsidP="002F544D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Понуђач је дужан да Наручиоцу састави, региструје и достави фактуру у складу са важећим Законом о електронском фактурисању ("Сл. гласник РС", бр. 44/2021 и 129/2021) и Правилником 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 ("Сл. гласник РС", бр. 69/2021, 132/2021 и 46/2022).</w:t>
      </w:r>
    </w:p>
    <w:p w:rsidR="00B376AC" w:rsidRPr="00B376AC" w:rsidRDefault="00B376AC" w:rsidP="002F544D">
      <w:pPr>
        <w:widowControl w:val="0"/>
        <w:ind w:firstLine="720"/>
        <w:jc w:val="both"/>
        <w:rPr>
          <w:rFonts w:eastAsia="Calibri"/>
          <w:lang w:val="sr-Cyrl-RS"/>
        </w:rPr>
      </w:pPr>
      <w:r>
        <w:rPr>
          <w:rFonts w:eastAsia="Batang"/>
          <w:lang w:val="sr-Cyrl-RS"/>
        </w:rPr>
        <w:t xml:space="preserve">Свака достављена фактура мора да садржи тачне идентификационе податке о </w:t>
      </w:r>
      <w:r w:rsidRPr="00B376AC">
        <w:rPr>
          <w:rFonts w:eastAsia="Batang"/>
          <w:lang w:val="sr-Cyrl-RS"/>
        </w:rPr>
        <w:t xml:space="preserve">Наручиоцу, број и датум закљученог уговора, адресу – место и датум </w:t>
      </w:r>
      <w:r w:rsidR="002F544D">
        <w:rPr>
          <w:rFonts w:eastAsia="Batang"/>
          <w:lang w:val="sr-Cyrl-RS"/>
        </w:rPr>
        <w:t>испоруке добара</w:t>
      </w:r>
      <w:r w:rsidRPr="00B376AC">
        <w:rPr>
          <w:rFonts w:eastAsia="Batang"/>
          <w:lang w:val="sr-Cyrl-RS"/>
        </w:rPr>
        <w:t>.</w:t>
      </w:r>
    </w:p>
    <w:p w:rsidR="00B376AC" w:rsidRPr="00B376AC" w:rsidRDefault="00B376AC" w:rsidP="002F544D">
      <w:pPr>
        <w:ind w:firstLine="720"/>
        <w:jc w:val="both"/>
        <w:outlineLvl w:val="0"/>
        <w:rPr>
          <w:iCs/>
          <w:lang w:val="sr-Cyrl-RS"/>
        </w:rPr>
      </w:pPr>
      <w:r w:rsidRPr="00B376AC">
        <w:rPr>
          <w:iCs/>
          <w:lang w:val="sr-Cyrl-RS"/>
        </w:rPr>
        <w:t>Плаћање се врши уплатом на рачун Понуђача.</w:t>
      </w:r>
    </w:p>
    <w:p w:rsidR="00E565CF" w:rsidRDefault="00087279" w:rsidP="00BA5FA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Batang"/>
          <w:lang w:val="sr-Cyrl-RS"/>
        </w:rPr>
      </w:pPr>
      <w:r w:rsidRPr="00B376AC">
        <w:rPr>
          <w:rFonts w:eastAsia="Batang"/>
          <w:lang w:val="sr-Cyrl-RS"/>
        </w:rPr>
        <w:t>.</w:t>
      </w:r>
    </w:p>
    <w:p w:rsidR="00423000" w:rsidRDefault="00423000" w:rsidP="00423000">
      <w:pPr>
        <w:numPr>
          <w:ilvl w:val="0"/>
          <w:numId w:val="1"/>
        </w:numPr>
        <w:tabs>
          <w:tab w:val="left" w:pos="1170"/>
        </w:tabs>
        <w:jc w:val="both"/>
        <w:outlineLvl w:val="0"/>
        <w:rPr>
          <w:rFonts w:eastAsia="Batang"/>
          <w:b/>
          <w:lang w:val="sr-Cyrl-RS"/>
        </w:rPr>
      </w:pPr>
      <w:r w:rsidRPr="002E3436">
        <w:rPr>
          <w:rFonts w:eastAsia="Batang"/>
          <w:b/>
          <w:lang w:val="sr-Cyrl-RS"/>
        </w:rPr>
        <w:t>Средство обезбеђења</w:t>
      </w:r>
    </w:p>
    <w:p w:rsidR="0090119A" w:rsidRDefault="0090119A" w:rsidP="0090119A">
      <w:pPr>
        <w:widowControl w:val="0"/>
        <w:shd w:val="clear" w:color="auto" w:fill="FFFFFF"/>
        <w:tabs>
          <w:tab w:val="left" w:pos="1440"/>
        </w:tabs>
        <w:jc w:val="both"/>
        <w:rPr>
          <w:rFonts w:eastAsia="Batang"/>
          <w:b/>
          <w:lang w:val="sr-Cyrl-RS"/>
        </w:rPr>
      </w:pPr>
    </w:p>
    <w:p w:rsidR="00742FC8" w:rsidRPr="00CA4EAA" w:rsidRDefault="00CA4EAA" w:rsidP="002F544D">
      <w:pPr>
        <w:ind w:firstLine="720"/>
        <w:jc w:val="both"/>
        <w:outlineLvl w:val="0"/>
        <w:rPr>
          <w:rFonts w:eastAsia="Batang"/>
          <w:b/>
          <w:lang w:val="sr-Cyrl-RS"/>
        </w:rPr>
      </w:pPr>
      <w:r w:rsidRPr="003922CB">
        <w:rPr>
          <w:rFonts w:eastAsia="Batang"/>
          <w:b/>
          <w:lang w:val="sr-Cyrl-RS"/>
        </w:rPr>
        <w:t>Понуђач коме буде додељен уговор дужан је да у року од 15 дана од дана закључења уговора преда Наручиоцу:</w:t>
      </w:r>
    </w:p>
    <w:p w:rsidR="002F544D" w:rsidRDefault="002F544D" w:rsidP="002F544D">
      <w:pPr>
        <w:tabs>
          <w:tab w:val="left" w:pos="720"/>
        </w:tabs>
        <w:jc w:val="both"/>
        <w:outlineLvl w:val="0"/>
        <w:rPr>
          <w:rFonts w:eastAsia="Batang"/>
          <w:b/>
          <w:lang w:val="sr-Cyrl-RS"/>
        </w:rPr>
      </w:pPr>
      <w:r>
        <w:rPr>
          <w:rFonts w:eastAsia="Batang"/>
          <w:b/>
          <w:lang w:val="sr-Cyrl-RS"/>
        </w:rPr>
        <w:tab/>
        <w:t>- Бланко сопствену меницу за испуњење уговорних обавеза</w:t>
      </w:r>
      <w:r>
        <w:rPr>
          <w:rFonts w:eastAsia="Batang"/>
          <w:lang w:val="sr-Cyrl-RS"/>
        </w:rPr>
        <w:t>, потписану и оверену, од стране лица овлашћеног за заступање и регистровану у складу са чланом 47а Закона о платном промету („Службени Гласник СРЈ“ број 3/2002 и 5/2003 и „Службени Глас</w:t>
      </w:r>
      <w:r w:rsidR="005B2DD8">
        <w:rPr>
          <w:rFonts w:eastAsia="Batang"/>
          <w:lang w:val="sr-Cyrl-RS"/>
        </w:rPr>
        <w:t xml:space="preserve">ник РС“ број 43/2004, 62/2006, 111/2009-др. закон, </w:t>
      </w:r>
      <w:r>
        <w:rPr>
          <w:rFonts w:eastAsia="Batang"/>
          <w:lang w:val="sr-Cyrl-RS"/>
        </w:rPr>
        <w:t>31/2011 и 139/2014 – др. закон) и Одлуком НБС о ближим условима, садржини и начину вођења Регистра меница и овлашћења („Службени Гласник РС“ број 56/2011, 80/2015, 76/2016 , 82/2017 и 14/2020).</w:t>
      </w:r>
    </w:p>
    <w:p w:rsidR="002F544D" w:rsidRDefault="002F544D" w:rsidP="002F544D">
      <w:pPr>
        <w:widowControl w:val="0"/>
        <w:shd w:val="clear" w:color="auto" w:fill="FFFFFF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ab/>
        <w:t>- Менично овлашћење да се мениц</w:t>
      </w:r>
      <w:r>
        <w:rPr>
          <w:rFonts w:eastAsia="Malgun Gothic"/>
        </w:rPr>
        <w:t>a</w:t>
      </w:r>
      <w:r>
        <w:rPr>
          <w:rFonts w:eastAsia="Malgun Gothic"/>
          <w:lang w:val="sr-Cyrl-CS"/>
        </w:rPr>
        <w:t xml:space="preserve"> у износу од 10% од вредности уговора без ПДВ, може поднети на наплату без сагласности понуђача, у року који траје 30 дана дуже од истека рока важности уговора, у случају неизвршења уговорних обавеза по закљученом уговору;</w:t>
      </w:r>
    </w:p>
    <w:p w:rsidR="002F544D" w:rsidRDefault="002F544D" w:rsidP="002F544D">
      <w:pPr>
        <w:widowControl w:val="0"/>
        <w:shd w:val="clear" w:color="auto" w:fill="FFFFFF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ab/>
        <w:t>- Текст меничног овлашћења је потребно урадити у складу са достављеном меницом;</w:t>
      </w:r>
    </w:p>
    <w:p w:rsidR="002F544D" w:rsidRDefault="002F544D" w:rsidP="002F544D">
      <w:pPr>
        <w:widowControl w:val="0"/>
        <w:shd w:val="clear" w:color="auto" w:fill="FFFFFF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ab/>
        <w:t xml:space="preserve">- Потврду о регистрацији менице; </w:t>
      </w:r>
    </w:p>
    <w:p w:rsidR="002F544D" w:rsidRDefault="002F544D" w:rsidP="002F544D">
      <w:pPr>
        <w:widowControl w:val="0"/>
        <w:shd w:val="clear" w:color="auto" w:fill="FFFFFF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ab/>
        <w:t>- Копију картона депонованих потписа код банке на којим се јасно виде депоновани потпис и печат понуђача, оверен печатом банке са датумом овере (овера не старија од 30 дана, од дана закључења уговора).</w:t>
      </w:r>
    </w:p>
    <w:p w:rsidR="002F544D" w:rsidRDefault="002F544D" w:rsidP="002F544D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>Потпис овлашћеног лица на мениц</w:t>
      </w:r>
      <w:r>
        <w:rPr>
          <w:rFonts w:eastAsia="Malgun Gothic"/>
          <w:lang w:val="ru-RU"/>
        </w:rPr>
        <w:t>и</w:t>
      </w:r>
      <w:r>
        <w:rPr>
          <w:rFonts w:eastAsia="Malgun Gothic"/>
          <w:lang w:val="sr-Cyrl-CS"/>
        </w:rPr>
        <w:t xml:space="preserve"> и меничном овлашћењу мора бити идентичан са потписом у картону депонованих потписа. </w:t>
      </w:r>
    </w:p>
    <w:p w:rsidR="002F544D" w:rsidRDefault="002F544D" w:rsidP="002F544D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 xml:space="preserve">У случају промене лица овлашћеног за заступање, менично овлашћење остаје на снази. </w:t>
      </w:r>
    </w:p>
    <w:p w:rsidR="002F544D" w:rsidRDefault="002F544D" w:rsidP="002F544D">
      <w:pPr>
        <w:widowControl w:val="0"/>
        <w:shd w:val="clear" w:color="auto" w:fill="FFFFFF"/>
        <w:ind w:firstLine="720"/>
        <w:jc w:val="both"/>
        <w:rPr>
          <w:rFonts w:eastAsia="Malgun Gothic"/>
          <w:lang w:val="sr-Cyrl-CS"/>
        </w:rPr>
      </w:pPr>
      <w:r>
        <w:rPr>
          <w:rFonts w:eastAsia="Malgun Gothic"/>
          <w:lang w:val="sr-Cyrl-CS"/>
        </w:rPr>
        <w:t xml:space="preserve">По завршеном послу Наручилац ће предметну меницу вратити, на писани захтев </w:t>
      </w:r>
      <w:r>
        <w:rPr>
          <w:rFonts w:eastAsia="Malgun Gothic"/>
          <w:lang w:val="sr-Cyrl-CS"/>
        </w:rPr>
        <w:lastRenderedPageBreak/>
        <w:t>Понуђача.</w:t>
      </w:r>
    </w:p>
    <w:p w:rsidR="00423000" w:rsidRPr="005C308B" w:rsidRDefault="00423000" w:rsidP="00423000">
      <w:pPr>
        <w:ind w:firstLine="720"/>
        <w:jc w:val="both"/>
        <w:outlineLvl w:val="0"/>
        <w:rPr>
          <w:rFonts w:eastAsia="Batang"/>
          <w:lang w:val="sr-Cyrl-RS"/>
        </w:rPr>
      </w:pPr>
    </w:p>
    <w:p w:rsidR="00423000" w:rsidRPr="005C308B" w:rsidRDefault="00423000" w:rsidP="00423000">
      <w:pPr>
        <w:pStyle w:val="ListParagraph"/>
        <w:numPr>
          <w:ilvl w:val="0"/>
          <w:numId w:val="1"/>
        </w:numPr>
        <w:jc w:val="both"/>
        <w:outlineLvl w:val="0"/>
        <w:rPr>
          <w:rFonts w:eastAsia="Batang"/>
          <w:b/>
          <w:lang w:val="sr-Cyrl-RS"/>
        </w:rPr>
      </w:pPr>
      <w:r w:rsidRPr="005C308B">
        <w:rPr>
          <w:rFonts w:eastAsia="Batang"/>
          <w:b/>
          <w:lang w:val="sr-Cyrl-RS"/>
        </w:rPr>
        <w:t>Реализација средства обезбеђења</w:t>
      </w:r>
    </w:p>
    <w:p w:rsidR="00423000" w:rsidRPr="005C308B" w:rsidRDefault="00423000" w:rsidP="00423000">
      <w:pPr>
        <w:pStyle w:val="ListParagraph"/>
        <w:ind w:left="1080"/>
        <w:jc w:val="both"/>
        <w:outlineLvl w:val="0"/>
        <w:rPr>
          <w:rFonts w:eastAsia="Batang"/>
          <w:b/>
          <w:lang w:val="sr-Cyrl-RS"/>
        </w:rPr>
      </w:pPr>
    </w:p>
    <w:p w:rsidR="00BA5FA4" w:rsidRPr="00BA5FA4" w:rsidRDefault="00423000" w:rsidP="00BA5FA4">
      <w:pPr>
        <w:ind w:firstLine="720"/>
        <w:jc w:val="both"/>
        <w:outlineLvl w:val="0"/>
        <w:rPr>
          <w:lang w:val="ru-RU"/>
        </w:rPr>
      </w:pPr>
      <w:r w:rsidRPr="005C308B">
        <w:rPr>
          <w:lang w:val="ru-RU"/>
        </w:rPr>
        <w:t>Наручилац може да реализује средство обезбеђења уколико Понуђач не испуњава уговорне обавезе.</w:t>
      </w:r>
    </w:p>
    <w:p w:rsidR="00C87F71" w:rsidRPr="005C308B" w:rsidRDefault="004F41FA" w:rsidP="00C87F71">
      <w:pPr>
        <w:pStyle w:val="ListParagraph"/>
        <w:keepNext/>
        <w:keepLines/>
        <w:numPr>
          <w:ilvl w:val="0"/>
          <w:numId w:val="1"/>
        </w:numPr>
        <w:jc w:val="both"/>
        <w:rPr>
          <w:b/>
        </w:rPr>
      </w:pPr>
      <w:r w:rsidRPr="005C308B">
        <w:rPr>
          <w:b/>
          <w:lang w:val="sr-Cyrl-RS"/>
        </w:rPr>
        <w:t>Место, рок и начин</w:t>
      </w:r>
      <w:r w:rsidR="00C87F71" w:rsidRPr="005C308B">
        <w:rPr>
          <w:b/>
        </w:rPr>
        <w:t xml:space="preserve"> испоруке</w:t>
      </w:r>
    </w:p>
    <w:p w:rsidR="00C87F71" w:rsidRPr="009040E2" w:rsidRDefault="00C87F71" w:rsidP="00C87F71">
      <w:pPr>
        <w:pStyle w:val="ListParagraph"/>
        <w:keepNext/>
        <w:keepLines/>
        <w:ind w:left="1080"/>
        <w:jc w:val="both"/>
        <w:rPr>
          <w:b/>
        </w:rPr>
      </w:pPr>
    </w:p>
    <w:p w:rsidR="00180A51" w:rsidRPr="00180A51" w:rsidRDefault="00180A51" w:rsidP="00180A51">
      <w:pPr>
        <w:keepNext/>
        <w:keepLines/>
        <w:ind w:firstLine="720"/>
        <w:jc w:val="both"/>
        <w:rPr>
          <w:lang w:val="sr-Cyrl-CS"/>
        </w:rPr>
      </w:pPr>
      <w:r w:rsidRPr="00180A51">
        <w:rPr>
          <w:lang w:val="sr-Cyrl-CS"/>
        </w:rPr>
        <w:t>Испорука предметних добара вршиће се у Управи царина, Булевар Зорана Ђинђића број 155а, Нови Београд.</w:t>
      </w:r>
    </w:p>
    <w:p w:rsidR="004F41FA" w:rsidRPr="009040E2" w:rsidRDefault="00180A51" w:rsidP="00180A51">
      <w:pPr>
        <w:keepNext/>
        <w:keepLines/>
        <w:ind w:firstLine="720"/>
        <w:jc w:val="both"/>
        <w:rPr>
          <w:noProof/>
        </w:rPr>
      </w:pPr>
      <w:r w:rsidRPr="00180A51">
        <w:rPr>
          <w:lang w:val="sr-Cyrl-CS"/>
        </w:rPr>
        <w:t>Испорука предметних добара извршиће се у целини, у року од 5 дана, од дана пријема писане поруџбенице.</w:t>
      </w:r>
    </w:p>
    <w:p w:rsidR="00423000" w:rsidRPr="009040E2" w:rsidRDefault="00423000" w:rsidP="005D269A">
      <w:pPr>
        <w:jc w:val="both"/>
      </w:pPr>
    </w:p>
    <w:p w:rsidR="00EA1D9E" w:rsidRPr="009040E2" w:rsidRDefault="00EA1D9E" w:rsidP="004D6284">
      <w:pPr>
        <w:pStyle w:val="ListParagraph"/>
        <w:numPr>
          <w:ilvl w:val="0"/>
          <w:numId w:val="1"/>
        </w:numPr>
        <w:jc w:val="both"/>
        <w:outlineLvl w:val="0"/>
        <w:rPr>
          <w:b/>
          <w:lang w:val="sr-Cyrl-RS"/>
        </w:rPr>
      </w:pPr>
      <w:r w:rsidRPr="009040E2">
        <w:rPr>
          <w:b/>
        </w:rPr>
        <w:t>Квантитативно – квалитативна примопредај</w:t>
      </w:r>
      <w:r w:rsidRPr="009040E2">
        <w:rPr>
          <w:b/>
          <w:lang w:val="sr-Cyrl-RS"/>
        </w:rPr>
        <w:t>а</w:t>
      </w:r>
    </w:p>
    <w:p w:rsidR="0059534E" w:rsidRPr="009040E2" w:rsidRDefault="0059534E" w:rsidP="0059534E">
      <w:pPr>
        <w:jc w:val="both"/>
        <w:rPr>
          <w:b/>
          <w:lang w:val="sr-Cyrl-CS"/>
        </w:rPr>
      </w:pPr>
    </w:p>
    <w:p w:rsidR="00961E5D" w:rsidRPr="00A75B80" w:rsidRDefault="00961E5D" w:rsidP="00961E5D">
      <w:pPr>
        <w:pStyle w:val="BodyText"/>
        <w:tabs>
          <w:tab w:val="clear" w:pos="1440"/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5B80">
        <w:rPr>
          <w:rFonts w:ascii="Times New Roman" w:hAnsi="Times New Roman"/>
        </w:rPr>
        <w:t xml:space="preserve">Наручилац и понуђач су дужни да изврше примопредају предметних добара </w:t>
      </w:r>
      <w:r w:rsidRPr="00A75B80">
        <w:rPr>
          <w:rFonts w:ascii="Times New Roman" w:hAnsi="Times New Roman"/>
          <w:lang w:val="sr-Cyrl-RS"/>
        </w:rPr>
        <w:t>на основу отпремнице.</w:t>
      </w:r>
      <w:r w:rsidRPr="00A75B80">
        <w:rPr>
          <w:rFonts w:ascii="Times New Roman" w:hAnsi="Times New Roman"/>
        </w:rPr>
        <w:t xml:space="preserve"> </w:t>
      </w:r>
    </w:p>
    <w:p w:rsidR="00961E5D" w:rsidRPr="00A75B80" w:rsidRDefault="00961E5D" w:rsidP="00961E5D">
      <w:pPr>
        <w:pStyle w:val="BodyText"/>
        <w:tabs>
          <w:tab w:val="clear" w:pos="1440"/>
          <w:tab w:val="left" w:pos="0"/>
        </w:tabs>
        <w:spacing w:after="0"/>
        <w:rPr>
          <w:rFonts w:ascii="Times New Roman" w:hAnsi="Times New Roman"/>
        </w:rPr>
      </w:pPr>
      <w:r w:rsidRPr="00A75B80">
        <w:rPr>
          <w:rFonts w:ascii="Times New Roman" w:hAnsi="Times New Roman"/>
        </w:rPr>
        <w:tab/>
        <w:t>По заврше</w:t>
      </w:r>
      <w:r w:rsidRPr="00A75B80">
        <w:rPr>
          <w:rFonts w:ascii="Times New Roman" w:hAnsi="Times New Roman"/>
          <w:lang w:val="sr-Cyrl-RS"/>
        </w:rPr>
        <w:t>ној</w:t>
      </w:r>
      <w:r w:rsidRPr="00A75B80">
        <w:rPr>
          <w:rFonts w:ascii="Times New Roman" w:hAnsi="Times New Roman"/>
        </w:rPr>
        <w:t xml:space="preserve"> примопредај</w:t>
      </w:r>
      <w:r w:rsidRPr="00A75B80">
        <w:rPr>
          <w:rFonts w:ascii="Times New Roman" w:hAnsi="Times New Roman"/>
          <w:lang w:val="sr-Cyrl-RS"/>
        </w:rPr>
        <w:t>и</w:t>
      </w:r>
      <w:r w:rsidRPr="00A75B80">
        <w:rPr>
          <w:rFonts w:ascii="Times New Roman" w:hAnsi="Times New Roman"/>
        </w:rPr>
        <w:t>, уколико се утврди да су испоручена добра одговарајућег квалитета,  Отпремницу  потврђује потписом и речима „Прима се” овлашћени представник Наручиоца.</w:t>
      </w:r>
    </w:p>
    <w:p w:rsidR="00961E5D" w:rsidRPr="00961E5D" w:rsidRDefault="00961E5D" w:rsidP="00961E5D">
      <w:pPr>
        <w:pStyle w:val="BodyText"/>
        <w:tabs>
          <w:tab w:val="clear" w:pos="1440"/>
          <w:tab w:val="left" w:pos="0"/>
        </w:tabs>
        <w:spacing w:after="0"/>
        <w:rPr>
          <w:rFonts w:ascii="Times New Roman" w:hAnsi="Times New Roman"/>
          <w:noProof/>
          <w:lang w:val="sr-Cyrl-RS"/>
        </w:rPr>
      </w:pPr>
      <w:r w:rsidRPr="00A75B80">
        <w:rPr>
          <w:rFonts w:ascii="Times New Roman" w:hAnsi="Times New Roman"/>
        </w:rPr>
        <w:tab/>
        <w:t xml:space="preserve">Уколико се констатује да предметна добра не одговарају количини и квалитету из писаног захтева Наручиоца, понуђач је дужан да иста испоручи и замени у року који не може </w:t>
      </w:r>
      <w:r w:rsidRPr="00961E5D">
        <w:rPr>
          <w:rFonts w:ascii="Times New Roman" w:hAnsi="Times New Roman"/>
          <w:lang w:val="sr-Cyrl-RS"/>
        </w:rPr>
        <w:t>бити дужи од 5 (пет) дана</w:t>
      </w:r>
      <w:r w:rsidRPr="00961E5D">
        <w:rPr>
          <w:rFonts w:ascii="Times New Roman" w:hAnsi="Times New Roman"/>
          <w:noProof/>
          <w:lang w:val="sr-Cyrl-RS"/>
        </w:rPr>
        <w:t>.</w:t>
      </w:r>
    </w:p>
    <w:p w:rsidR="006F40B3" w:rsidRPr="00961E5D" w:rsidRDefault="00961E5D" w:rsidP="00961E5D">
      <w:pPr>
        <w:ind w:firstLine="720"/>
        <w:jc w:val="both"/>
        <w:rPr>
          <w:lang w:val="sr-Cyrl-RS"/>
        </w:rPr>
      </w:pPr>
      <w:r w:rsidRPr="00961E5D">
        <w:rPr>
          <w:lang w:val="sr-Cyrl-RS"/>
        </w:rPr>
        <w:t>Ако се након примопредаје покаже неки недостатак који се није могао открити уобичајеним прегледом, представник Наручиоца је дужан да без одлагања о том недостатку писаним путем обавести понуђача</w:t>
      </w:r>
      <w:r>
        <w:rPr>
          <w:lang w:val="sr-Cyrl-RS"/>
        </w:rPr>
        <w:t xml:space="preserve">. </w:t>
      </w:r>
    </w:p>
    <w:p w:rsidR="0090119A" w:rsidRDefault="0090119A" w:rsidP="0090119A">
      <w:pPr>
        <w:jc w:val="both"/>
        <w:rPr>
          <w:b/>
        </w:rPr>
      </w:pPr>
    </w:p>
    <w:p w:rsidR="00F275E4" w:rsidRPr="005C308B" w:rsidRDefault="00F275E4" w:rsidP="00F275E4">
      <w:pPr>
        <w:pStyle w:val="ListParagraph"/>
        <w:numPr>
          <w:ilvl w:val="0"/>
          <w:numId w:val="1"/>
        </w:numPr>
        <w:jc w:val="both"/>
        <w:rPr>
          <w:b/>
          <w:lang w:val="ru-RU"/>
        </w:rPr>
      </w:pPr>
      <w:r w:rsidRPr="005C308B">
        <w:rPr>
          <w:b/>
          <w:lang w:val="ru-RU"/>
        </w:rPr>
        <w:t xml:space="preserve">Гарантни рок </w:t>
      </w:r>
    </w:p>
    <w:p w:rsidR="00F275E4" w:rsidRPr="00E72A59" w:rsidRDefault="00F275E4" w:rsidP="00F275E4">
      <w:pPr>
        <w:pStyle w:val="ListParagraph"/>
        <w:ind w:left="1080"/>
        <w:jc w:val="both"/>
        <w:rPr>
          <w:b/>
          <w:lang w:val="ru-RU"/>
        </w:rPr>
      </w:pPr>
    </w:p>
    <w:p w:rsidR="00F275E4" w:rsidRPr="00EA1D9E" w:rsidRDefault="00277A6E" w:rsidP="00F275E4">
      <w:pPr>
        <w:ind w:firstLine="720"/>
        <w:jc w:val="both"/>
        <w:rPr>
          <w:lang w:val="ru-RU"/>
        </w:rPr>
      </w:pPr>
      <w:r w:rsidRPr="00EA1D9E">
        <w:rPr>
          <w:szCs w:val="28"/>
          <w:lang w:val="sr-Cyrl-CS"/>
        </w:rPr>
        <w:t xml:space="preserve">Гарантни рок за </w:t>
      </w:r>
      <w:r w:rsidR="00EA1D9E" w:rsidRPr="00EA1D9E">
        <w:rPr>
          <w:szCs w:val="28"/>
          <w:lang w:val="sr-Cyrl-CS"/>
        </w:rPr>
        <w:t>предметна добра је произвођачки.</w:t>
      </w:r>
    </w:p>
    <w:p w:rsidR="0059534E" w:rsidRPr="00E72A59" w:rsidRDefault="0059534E" w:rsidP="0064391A">
      <w:pPr>
        <w:jc w:val="both"/>
        <w:rPr>
          <w:b/>
          <w:noProof/>
          <w:lang w:val="sr-Cyrl-RS"/>
        </w:rPr>
      </w:pPr>
    </w:p>
    <w:p w:rsidR="00AE7934" w:rsidRPr="00E72A59" w:rsidRDefault="00AE7934" w:rsidP="00423000">
      <w:pPr>
        <w:numPr>
          <w:ilvl w:val="0"/>
          <w:numId w:val="1"/>
        </w:numPr>
        <w:jc w:val="both"/>
        <w:outlineLvl w:val="0"/>
        <w:rPr>
          <w:b/>
          <w:lang w:val="sr-Cyrl-RS"/>
        </w:rPr>
      </w:pPr>
      <w:r w:rsidRPr="00E72A59">
        <w:rPr>
          <w:rFonts w:eastAsia="Batang"/>
          <w:b/>
          <w:lang w:val="sr-Cyrl-RS"/>
        </w:rPr>
        <w:t>Рок важења понуде не може бити краћи од 30 дана од дана отварања понуда.</w:t>
      </w:r>
    </w:p>
    <w:p w:rsidR="00AE7934" w:rsidRPr="00E72A59" w:rsidRDefault="00AE7934" w:rsidP="009605D1">
      <w:pPr>
        <w:jc w:val="both"/>
        <w:outlineLvl w:val="0"/>
        <w:rPr>
          <w:b/>
          <w:lang w:val="sr-Cyrl-RS"/>
        </w:rPr>
      </w:pPr>
    </w:p>
    <w:p w:rsidR="00F4407F" w:rsidRDefault="00A4304B" w:rsidP="00F82FBA">
      <w:pPr>
        <w:numPr>
          <w:ilvl w:val="0"/>
          <w:numId w:val="1"/>
        </w:numPr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Уговор ће бити додељен понуђачу чија понуда је економски најповољнија</w:t>
      </w:r>
    </w:p>
    <w:p w:rsidR="00A4304B" w:rsidRDefault="00A4304B" w:rsidP="00A4304B">
      <w:pPr>
        <w:pStyle w:val="ListParagraph"/>
        <w:rPr>
          <w:b/>
          <w:lang w:val="sr-Cyrl-RS"/>
        </w:rPr>
      </w:pPr>
    </w:p>
    <w:p w:rsidR="00A4304B" w:rsidRPr="00EA1D9E" w:rsidRDefault="00A4304B" w:rsidP="00A4304B">
      <w:pPr>
        <w:ind w:left="1440"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Критеријум је цена.</w:t>
      </w:r>
    </w:p>
    <w:p w:rsidR="009605D1" w:rsidRPr="00E72A59" w:rsidRDefault="009605D1" w:rsidP="00AE7934">
      <w:pPr>
        <w:jc w:val="both"/>
        <w:outlineLvl w:val="0"/>
        <w:rPr>
          <w:lang w:val="sr-Cyrl-RS"/>
        </w:rPr>
      </w:pPr>
    </w:p>
    <w:p w:rsidR="00AE7934" w:rsidRPr="00E72A59" w:rsidRDefault="00AE7934" w:rsidP="00423000">
      <w:pPr>
        <w:numPr>
          <w:ilvl w:val="0"/>
          <w:numId w:val="1"/>
        </w:numPr>
        <w:jc w:val="both"/>
        <w:outlineLvl w:val="0"/>
        <w:rPr>
          <w:b/>
          <w:lang w:val="sr-Cyrl-RS"/>
        </w:rPr>
      </w:pPr>
      <w:r w:rsidRPr="00E72A59">
        <w:rPr>
          <w:b/>
          <w:lang w:val="sr-Cyrl-RS"/>
        </w:rPr>
        <w:t>Понуде са истом понуђеном ценом</w:t>
      </w:r>
    </w:p>
    <w:p w:rsidR="00AE7934" w:rsidRPr="00E72A59" w:rsidRDefault="00AE7934" w:rsidP="00AE7934">
      <w:pPr>
        <w:ind w:left="720"/>
        <w:jc w:val="both"/>
        <w:outlineLvl w:val="0"/>
        <w:rPr>
          <w:b/>
          <w:lang w:val="sr-Cyrl-RS"/>
        </w:rPr>
      </w:pPr>
    </w:p>
    <w:p w:rsidR="00793F69" w:rsidRPr="00BA5FA4" w:rsidRDefault="005958C9" w:rsidP="00BA5FA4">
      <w:pPr>
        <w:pStyle w:val="basic-paragraph"/>
        <w:shd w:val="clear" w:color="auto" w:fill="FFFFFF"/>
        <w:spacing w:before="0" w:beforeAutospacing="0" w:after="150" w:afterAutospacing="0"/>
        <w:ind w:firstLine="720"/>
        <w:jc w:val="both"/>
        <w:rPr>
          <w:szCs w:val="20"/>
          <w:lang w:val="sr-Cyrl-RS"/>
        </w:rPr>
      </w:pPr>
      <w:r>
        <w:rPr>
          <w:lang w:val="sr-Cyrl-RS"/>
        </w:rPr>
        <w:t xml:space="preserve">У случају да два или више понуђача понуде исту цену, Наручилац ће уговор </w:t>
      </w:r>
      <w:r w:rsidRPr="005958C9">
        <w:rPr>
          <w:lang w:val="sr-Cyrl-RS"/>
        </w:rPr>
        <w:t>доделити Понуђач</w:t>
      </w:r>
      <w:r>
        <w:rPr>
          <w:lang w:val="sr-Cyrl-RS"/>
        </w:rPr>
        <w:t>у који ће бити извучен жребањем</w:t>
      </w:r>
      <w:r w:rsidR="00D32FE4" w:rsidRPr="005958C9">
        <w:rPr>
          <w:szCs w:val="20"/>
          <w:lang w:val="sr-Cyrl-RS"/>
        </w:rPr>
        <w:t>.</w:t>
      </w:r>
    </w:p>
    <w:p w:rsidR="00AE7934" w:rsidRPr="00E72A59" w:rsidRDefault="009F304B" w:rsidP="00423000">
      <w:pPr>
        <w:numPr>
          <w:ilvl w:val="0"/>
          <w:numId w:val="1"/>
        </w:numPr>
        <w:rPr>
          <w:b/>
          <w:lang w:val="sr-Cyrl-RS"/>
        </w:rPr>
      </w:pPr>
      <w:r w:rsidRPr="00E72A59">
        <w:rPr>
          <w:b/>
          <w:lang w:val="sr-Cyrl-RS"/>
        </w:rPr>
        <w:t>Измене током трајања У</w:t>
      </w:r>
      <w:r w:rsidR="00AE7934" w:rsidRPr="00E72A59">
        <w:rPr>
          <w:b/>
          <w:lang w:val="sr-Cyrl-RS"/>
        </w:rPr>
        <w:t>говора</w:t>
      </w:r>
    </w:p>
    <w:p w:rsidR="00AE7934" w:rsidRPr="00E72A59" w:rsidRDefault="00AE7934" w:rsidP="00AE7934">
      <w:pPr>
        <w:ind w:left="1080"/>
        <w:jc w:val="both"/>
        <w:rPr>
          <w:lang w:val="sr-Cyrl-RS"/>
        </w:rPr>
      </w:pPr>
    </w:p>
    <w:p w:rsidR="00685B20" w:rsidRPr="00E72A59" w:rsidRDefault="000B0F22" w:rsidP="00685B20">
      <w:pPr>
        <w:ind w:firstLine="720"/>
        <w:jc w:val="both"/>
        <w:rPr>
          <w:lang w:val="sr-Cyrl-RS"/>
        </w:rPr>
      </w:pPr>
      <w:r w:rsidRPr="00E72A59">
        <w:rPr>
          <w:lang w:val="sr-Cyrl-RS"/>
        </w:rPr>
        <w:t>Наручилац може током трајања У</w:t>
      </w:r>
      <w:r w:rsidR="00AE7934" w:rsidRPr="00E72A59">
        <w:rPr>
          <w:lang w:val="sr-Cyrl-RS"/>
        </w:rPr>
        <w:t>говора о  набавци у складу са одредбом члана 158 - 161. Закона о јавним набавкама да измени уговор без спровођења поступка набавке.</w:t>
      </w:r>
    </w:p>
    <w:p w:rsidR="00017FA3" w:rsidRDefault="00017FA3" w:rsidP="00AE7934">
      <w:pPr>
        <w:rPr>
          <w:lang w:val="sr-Cyrl-RS"/>
        </w:rPr>
      </w:pPr>
    </w:p>
    <w:p w:rsidR="00A4304B" w:rsidRDefault="00A4304B" w:rsidP="00AE7934">
      <w:pPr>
        <w:rPr>
          <w:lang w:val="sr-Cyrl-RS"/>
        </w:rPr>
      </w:pPr>
      <w:bookmarkStart w:id="0" w:name="_GoBack"/>
      <w:bookmarkEnd w:id="0"/>
    </w:p>
    <w:p w:rsidR="00AE7934" w:rsidRPr="00E72A59" w:rsidRDefault="00AE7934" w:rsidP="00423000">
      <w:pPr>
        <w:numPr>
          <w:ilvl w:val="0"/>
          <w:numId w:val="1"/>
        </w:numPr>
        <w:rPr>
          <w:b/>
          <w:lang w:val="sr-Cyrl-RS"/>
        </w:rPr>
      </w:pPr>
      <w:r w:rsidRPr="00E72A59">
        <w:rPr>
          <w:b/>
          <w:lang w:val="sr-Cyrl-RS"/>
        </w:rPr>
        <w:t>Заштита података Наручиоца</w:t>
      </w:r>
    </w:p>
    <w:p w:rsidR="00AE7934" w:rsidRPr="00E72A59" w:rsidRDefault="00AE7934" w:rsidP="00AE7934">
      <w:pPr>
        <w:ind w:left="720"/>
        <w:rPr>
          <w:lang w:val="sr-Cyrl-RS"/>
        </w:rPr>
      </w:pPr>
    </w:p>
    <w:p w:rsidR="00AE7934" w:rsidRPr="00E72A59" w:rsidRDefault="00AE7934" w:rsidP="00AE7934">
      <w:pPr>
        <w:ind w:firstLine="720"/>
        <w:jc w:val="both"/>
        <w:rPr>
          <w:lang w:val="sr-Cyrl-RS"/>
        </w:rPr>
      </w:pPr>
      <w:r w:rsidRPr="00E72A59">
        <w:rPr>
          <w:lang w:val="sr-Cyrl-RS"/>
        </w:rPr>
        <w:t>Наручилац ће захтевати зашт</w:t>
      </w:r>
      <w:r w:rsidR="001D5362" w:rsidRPr="00E72A59">
        <w:rPr>
          <w:lang w:val="sr-Cyrl-RS"/>
        </w:rPr>
        <w:t xml:space="preserve">иту поверљивости података које Понуђачима </w:t>
      </w:r>
      <w:r w:rsidRPr="00E72A59">
        <w:rPr>
          <w:lang w:val="sr-Cyrl-RS"/>
        </w:rPr>
        <w:t>ставља на располагање.</w:t>
      </w:r>
    </w:p>
    <w:p w:rsidR="00DE7025" w:rsidRDefault="00AE7934" w:rsidP="009C1116">
      <w:pPr>
        <w:ind w:firstLine="720"/>
        <w:jc w:val="both"/>
        <w:rPr>
          <w:lang w:val="sr-Cyrl-RS"/>
        </w:rPr>
      </w:pPr>
      <w:r w:rsidRPr="00E72A59">
        <w:rPr>
          <w:lang w:val="sr-Cyrl-RS"/>
        </w:rPr>
        <w:lastRenderedPageBreak/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BA5FA4" w:rsidRDefault="00BA5FA4" w:rsidP="009C1116">
      <w:pPr>
        <w:ind w:firstLine="720"/>
        <w:jc w:val="both"/>
        <w:rPr>
          <w:lang w:val="sr-Cyrl-RS"/>
        </w:rPr>
      </w:pPr>
    </w:p>
    <w:p w:rsidR="00BA5FA4" w:rsidRDefault="00BA5FA4" w:rsidP="009C1116">
      <w:pPr>
        <w:ind w:firstLine="720"/>
        <w:jc w:val="both"/>
        <w:rPr>
          <w:lang w:val="sr-Cyrl-R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9"/>
        <w:gridCol w:w="2069"/>
        <w:gridCol w:w="3362"/>
      </w:tblGrid>
      <w:tr w:rsidR="00AF353D" w:rsidRPr="005409B7" w:rsidTr="00AF353D">
        <w:trPr>
          <w:jc w:val="center"/>
        </w:trPr>
        <w:tc>
          <w:tcPr>
            <w:tcW w:w="3079" w:type="dxa"/>
          </w:tcPr>
          <w:p w:rsidR="00AF353D" w:rsidRPr="009706EA" w:rsidRDefault="00AF353D" w:rsidP="00A155F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</w:p>
        </w:tc>
        <w:tc>
          <w:tcPr>
            <w:tcW w:w="2069" w:type="dxa"/>
          </w:tcPr>
          <w:p w:rsidR="00AF353D" w:rsidRPr="009706EA" w:rsidRDefault="00AF353D" w:rsidP="00A155F2">
            <w:pPr>
              <w:tabs>
                <w:tab w:val="left" w:pos="1080"/>
              </w:tabs>
              <w:rPr>
                <w:rFonts w:eastAsia="Batang"/>
                <w:b/>
                <w:bCs/>
                <w:lang w:val="sr-Cyrl-CS"/>
              </w:rPr>
            </w:pPr>
          </w:p>
        </w:tc>
        <w:tc>
          <w:tcPr>
            <w:tcW w:w="3362" w:type="dxa"/>
          </w:tcPr>
          <w:p w:rsidR="00AF353D" w:rsidRPr="00862D1C" w:rsidRDefault="00AF353D" w:rsidP="00A155F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  <w:r w:rsidRPr="00862D1C">
              <w:rPr>
                <w:rFonts w:eastAsia="Batang"/>
                <w:b/>
                <w:bCs/>
                <w:lang w:val="sr-Cyrl-CS"/>
              </w:rPr>
              <w:t>Потпис овлашћеног лица</w:t>
            </w:r>
          </w:p>
        </w:tc>
      </w:tr>
      <w:tr w:rsidR="00AF353D" w:rsidRPr="005409B7" w:rsidTr="00AF353D">
        <w:trPr>
          <w:jc w:val="center"/>
        </w:trPr>
        <w:tc>
          <w:tcPr>
            <w:tcW w:w="3079" w:type="dxa"/>
          </w:tcPr>
          <w:p w:rsidR="00AF353D" w:rsidRPr="005409B7" w:rsidRDefault="00AF353D" w:rsidP="00A155F2">
            <w:pPr>
              <w:tabs>
                <w:tab w:val="left" w:pos="1080"/>
              </w:tabs>
              <w:rPr>
                <w:rFonts w:eastAsia="Batang"/>
                <w:b/>
                <w:bCs/>
              </w:rPr>
            </w:pPr>
          </w:p>
        </w:tc>
        <w:tc>
          <w:tcPr>
            <w:tcW w:w="2069" w:type="dxa"/>
          </w:tcPr>
          <w:p w:rsidR="00AF353D" w:rsidRPr="00862D1C" w:rsidRDefault="00AF353D" w:rsidP="00A155F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</w:rPr>
            </w:pPr>
            <w:r w:rsidRPr="00862D1C">
              <w:rPr>
                <w:rFonts w:eastAsia="Batang"/>
                <w:b/>
                <w:bCs/>
              </w:rPr>
              <w:t>М</w:t>
            </w:r>
            <w:r>
              <w:rPr>
                <w:rFonts w:eastAsia="Batang"/>
                <w:b/>
                <w:bCs/>
                <w:lang w:val="sr-Cyrl-CS"/>
              </w:rPr>
              <w:t>.</w:t>
            </w:r>
            <w:r w:rsidRPr="00862D1C">
              <w:rPr>
                <w:rFonts w:eastAsia="Batang"/>
                <w:b/>
                <w:bCs/>
              </w:rPr>
              <w:t>П.</w:t>
            </w:r>
          </w:p>
        </w:tc>
        <w:tc>
          <w:tcPr>
            <w:tcW w:w="3362" w:type="dxa"/>
          </w:tcPr>
          <w:p w:rsidR="00AF353D" w:rsidRPr="005409B7" w:rsidRDefault="00AF353D" w:rsidP="00A155F2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F353D" w:rsidRPr="005409B7" w:rsidTr="00AF353D">
        <w:trPr>
          <w:trHeight w:val="954"/>
          <w:jc w:val="center"/>
        </w:trPr>
        <w:tc>
          <w:tcPr>
            <w:tcW w:w="3079" w:type="dxa"/>
          </w:tcPr>
          <w:p w:rsidR="00AF353D" w:rsidRPr="005409B7" w:rsidRDefault="00AF353D" w:rsidP="00A155F2">
            <w:pPr>
              <w:tabs>
                <w:tab w:val="left" w:pos="1080"/>
              </w:tabs>
              <w:rPr>
                <w:rFonts w:eastAsia="Batang"/>
                <w:b/>
                <w:bCs/>
              </w:rPr>
            </w:pPr>
          </w:p>
        </w:tc>
        <w:tc>
          <w:tcPr>
            <w:tcW w:w="2069" w:type="dxa"/>
          </w:tcPr>
          <w:p w:rsidR="00AF353D" w:rsidRPr="005409B7" w:rsidRDefault="00AF353D" w:rsidP="00A155F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AF353D" w:rsidRPr="005409B7" w:rsidRDefault="00AF353D" w:rsidP="00A155F2">
            <w:pPr>
              <w:tabs>
                <w:tab w:val="left" w:pos="1080"/>
              </w:tabs>
              <w:rPr>
                <w:rFonts w:eastAsia="Batang"/>
                <w:b/>
                <w:bCs/>
              </w:rPr>
            </w:pPr>
          </w:p>
        </w:tc>
      </w:tr>
    </w:tbl>
    <w:p w:rsidR="00BA5FA4" w:rsidRDefault="00BA5FA4" w:rsidP="009C1116">
      <w:pPr>
        <w:ind w:firstLine="720"/>
        <w:jc w:val="both"/>
        <w:rPr>
          <w:lang w:val="sr-Cyrl-RS"/>
        </w:rPr>
      </w:pPr>
    </w:p>
    <w:sectPr w:rsidR="00BA5FA4" w:rsidSect="00AF353D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440" w:right="1440" w:bottom="171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BA" w:rsidRDefault="00F82FBA">
      <w:r>
        <w:separator/>
      </w:r>
    </w:p>
  </w:endnote>
  <w:endnote w:type="continuationSeparator" w:id="0">
    <w:p w:rsidR="00F82FBA" w:rsidRDefault="00F8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BA" w:rsidRDefault="00F82FBA" w:rsidP="00114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BA" w:rsidRDefault="00F82FBA" w:rsidP="00114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981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FBA" w:rsidRDefault="00F82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0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BA" w:rsidRPr="001073CA" w:rsidRDefault="00F82FBA">
    <w:pPr>
      <w:pStyle w:val="Footer"/>
      <w:jc w:val="right"/>
      <w:rPr>
        <w:lang w:val="en-US"/>
      </w:rPr>
    </w:pPr>
  </w:p>
  <w:p w:rsidR="00F82FBA" w:rsidRDefault="00F8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BA" w:rsidRDefault="00F82FBA">
      <w:r>
        <w:separator/>
      </w:r>
    </w:p>
  </w:footnote>
  <w:footnote w:type="continuationSeparator" w:id="0">
    <w:p w:rsidR="00F82FBA" w:rsidRDefault="00F8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BA" w:rsidRDefault="00F82FBA" w:rsidP="0011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BA" w:rsidRDefault="00F8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452"/>
    <w:multiLevelType w:val="multilevel"/>
    <w:tmpl w:val="6BD09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6021D61"/>
    <w:multiLevelType w:val="hybridMultilevel"/>
    <w:tmpl w:val="7952D580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8F6"/>
    <w:multiLevelType w:val="hybridMultilevel"/>
    <w:tmpl w:val="28441BC6"/>
    <w:lvl w:ilvl="0" w:tplc="F3B87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1CBD"/>
    <w:multiLevelType w:val="hybridMultilevel"/>
    <w:tmpl w:val="3084BF90"/>
    <w:lvl w:ilvl="0" w:tplc="0D76A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A380A"/>
    <w:multiLevelType w:val="hybridMultilevel"/>
    <w:tmpl w:val="E2D0E4B2"/>
    <w:lvl w:ilvl="0" w:tplc="000E5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16AE"/>
    <w:multiLevelType w:val="hybridMultilevel"/>
    <w:tmpl w:val="839E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17EC"/>
    <w:multiLevelType w:val="hybridMultilevel"/>
    <w:tmpl w:val="155CC412"/>
    <w:lvl w:ilvl="0" w:tplc="D4206E8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35C42"/>
    <w:multiLevelType w:val="multilevel"/>
    <w:tmpl w:val="6BD09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69F3E60"/>
    <w:multiLevelType w:val="hybridMultilevel"/>
    <w:tmpl w:val="B01EE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E64"/>
    <w:multiLevelType w:val="hybridMultilevel"/>
    <w:tmpl w:val="1B32AE56"/>
    <w:lvl w:ilvl="0" w:tplc="EEC6B6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AE03B3"/>
    <w:multiLevelType w:val="hybridMultilevel"/>
    <w:tmpl w:val="55307E06"/>
    <w:lvl w:ilvl="0" w:tplc="1128AF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201ABE"/>
    <w:multiLevelType w:val="hybridMultilevel"/>
    <w:tmpl w:val="A5CAD5D8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1"/>
    <w:rsid w:val="000133AA"/>
    <w:rsid w:val="00017FA3"/>
    <w:rsid w:val="00055CA7"/>
    <w:rsid w:val="00061014"/>
    <w:rsid w:val="00072B64"/>
    <w:rsid w:val="00084856"/>
    <w:rsid w:val="00084F4C"/>
    <w:rsid w:val="00087279"/>
    <w:rsid w:val="00092A3E"/>
    <w:rsid w:val="000A4FF3"/>
    <w:rsid w:val="000A5913"/>
    <w:rsid w:val="000B0F22"/>
    <w:rsid w:val="000C5B9D"/>
    <w:rsid w:val="000C644E"/>
    <w:rsid w:val="00107F9B"/>
    <w:rsid w:val="00114215"/>
    <w:rsid w:val="0011770A"/>
    <w:rsid w:val="00137390"/>
    <w:rsid w:val="00147B4E"/>
    <w:rsid w:val="00155FA9"/>
    <w:rsid w:val="00174B0C"/>
    <w:rsid w:val="00177582"/>
    <w:rsid w:val="00180A51"/>
    <w:rsid w:val="001B37FB"/>
    <w:rsid w:val="001C3063"/>
    <w:rsid w:val="001D1562"/>
    <w:rsid w:val="001D5362"/>
    <w:rsid w:val="001D53F7"/>
    <w:rsid w:val="001F48AE"/>
    <w:rsid w:val="00212E93"/>
    <w:rsid w:val="002174DA"/>
    <w:rsid w:val="00227553"/>
    <w:rsid w:val="0026616E"/>
    <w:rsid w:val="00277A6E"/>
    <w:rsid w:val="0028000D"/>
    <w:rsid w:val="00291622"/>
    <w:rsid w:val="00297885"/>
    <w:rsid w:val="002A34A7"/>
    <w:rsid w:val="002A4C15"/>
    <w:rsid w:val="002E6821"/>
    <w:rsid w:val="002F544D"/>
    <w:rsid w:val="00301728"/>
    <w:rsid w:val="00313362"/>
    <w:rsid w:val="00320400"/>
    <w:rsid w:val="00324CEC"/>
    <w:rsid w:val="0033391E"/>
    <w:rsid w:val="00334EFA"/>
    <w:rsid w:val="00336428"/>
    <w:rsid w:val="00343345"/>
    <w:rsid w:val="00353EF9"/>
    <w:rsid w:val="00374EE3"/>
    <w:rsid w:val="00375520"/>
    <w:rsid w:val="003A295D"/>
    <w:rsid w:val="003A5F49"/>
    <w:rsid w:val="003B5E6B"/>
    <w:rsid w:val="003B7FEC"/>
    <w:rsid w:val="003D5538"/>
    <w:rsid w:val="003D72C7"/>
    <w:rsid w:val="003E6040"/>
    <w:rsid w:val="003F5244"/>
    <w:rsid w:val="00423000"/>
    <w:rsid w:val="00430192"/>
    <w:rsid w:val="0043060C"/>
    <w:rsid w:val="00436CA2"/>
    <w:rsid w:val="0046635B"/>
    <w:rsid w:val="004A59A9"/>
    <w:rsid w:val="004C48DF"/>
    <w:rsid w:val="004D6284"/>
    <w:rsid w:val="004F41FA"/>
    <w:rsid w:val="00505B68"/>
    <w:rsid w:val="00506460"/>
    <w:rsid w:val="00514390"/>
    <w:rsid w:val="005300FA"/>
    <w:rsid w:val="00565E9E"/>
    <w:rsid w:val="0059534E"/>
    <w:rsid w:val="005955A2"/>
    <w:rsid w:val="005958C9"/>
    <w:rsid w:val="005A092B"/>
    <w:rsid w:val="005B2DD8"/>
    <w:rsid w:val="005B626D"/>
    <w:rsid w:val="005C308B"/>
    <w:rsid w:val="005C5F1A"/>
    <w:rsid w:val="005C6776"/>
    <w:rsid w:val="005C7E9C"/>
    <w:rsid w:val="005D03A3"/>
    <w:rsid w:val="005D269A"/>
    <w:rsid w:val="005E4FFF"/>
    <w:rsid w:val="005E757C"/>
    <w:rsid w:val="005E7A0A"/>
    <w:rsid w:val="006047A4"/>
    <w:rsid w:val="00610AD8"/>
    <w:rsid w:val="006277E2"/>
    <w:rsid w:val="00635FCA"/>
    <w:rsid w:val="00637407"/>
    <w:rsid w:val="0064391A"/>
    <w:rsid w:val="00656986"/>
    <w:rsid w:val="006605DF"/>
    <w:rsid w:val="00675C9F"/>
    <w:rsid w:val="00684936"/>
    <w:rsid w:val="00685B20"/>
    <w:rsid w:val="006B19D9"/>
    <w:rsid w:val="006E3F78"/>
    <w:rsid w:val="006F40B3"/>
    <w:rsid w:val="006F62ED"/>
    <w:rsid w:val="00733D01"/>
    <w:rsid w:val="0073584F"/>
    <w:rsid w:val="0074039D"/>
    <w:rsid w:val="00742FC8"/>
    <w:rsid w:val="00753B51"/>
    <w:rsid w:val="007751BF"/>
    <w:rsid w:val="00792AA8"/>
    <w:rsid w:val="00793F69"/>
    <w:rsid w:val="007A66B7"/>
    <w:rsid w:val="007B0A52"/>
    <w:rsid w:val="007B26C0"/>
    <w:rsid w:val="007F60AA"/>
    <w:rsid w:val="008028B1"/>
    <w:rsid w:val="00804DBF"/>
    <w:rsid w:val="0080567B"/>
    <w:rsid w:val="00834E19"/>
    <w:rsid w:val="00845728"/>
    <w:rsid w:val="00850B69"/>
    <w:rsid w:val="00855C05"/>
    <w:rsid w:val="00872315"/>
    <w:rsid w:val="00884E96"/>
    <w:rsid w:val="008A5766"/>
    <w:rsid w:val="008B1C3C"/>
    <w:rsid w:val="008B1C87"/>
    <w:rsid w:val="008C4C5F"/>
    <w:rsid w:val="008E115B"/>
    <w:rsid w:val="0090119A"/>
    <w:rsid w:val="009040E2"/>
    <w:rsid w:val="009066AF"/>
    <w:rsid w:val="00907F00"/>
    <w:rsid w:val="009308F6"/>
    <w:rsid w:val="00947EE4"/>
    <w:rsid w:val="009557B6"/>
    <w:rsid w:val="009605D1"/>
    <w:rsid w:val="00961E5D"/>
    <w:rsid w:val="00965B9C"/>
    <w:rsid w:val="0098604A"/>
    <w:rsid w:val="009B6C63"/>
    <w:rsid w:val="009C1116"/>
    <w:rsid w:val="009C1D52"/>
    <w:rsid w:val="009D6107"/>
    <w:rsid w:val="009F304B"/>
    <w:rsid w:val="00A006D5"/>
    <w:rsid w:val="00A0349B"/>
    <w:rsid w:val="00A11962"/>
    <w:rsid w:val="00A33A50"/>
    <w:rsid w:val="00A37E85"/>
    <w:rsid w:val="00A4101B"/>
    <w:rsid w:val="00A4304B"/>
    <w:rsid w:val="00A43294"/>
    <w:rsid w:val="00A53E36"/>
    <w:rsid w:val="00A556C8"/>
    <w:rsid w:val="00A65560"/>
    <w:rsid w:val="00A66902"/>
    <w:rsid w:val="00A744CA"/>
    <w:rsid w:val="00A7643A"/>
    <w:rsid w:val="00A81EDC"/>
    <w:rsid w:val="00A85F63"/>
    <w:rsid w:val="00A974F4"/>
    <w:rsid w:val="00AB0DA1"/>
    <w:rsid w:val="00AB4B5E"/>
    <w:rsid w:val="00AB728D"/>
    <w:rsid w:val="00AE7934"/>
    <w:rsid w:val="00AF2997"/>
    <w:rsid w:val="00AF353D"/>
    <w:rsid w:val="00B0270B"/>
    <w:rsid w:val="00B04AB5"/>
    <w:rsid w:val="00B14553"/>
    <w:rsid w:val="00B31329"/>
    <w:rsid w:val="00B348E4"/>
    <w:rsid w:val="00B376AC"/>
    <w:rsid w:val="00B45380"/>
    <w:rsid w:val="00B4797A"/>
    <w:rsid w:val="00B547A6"/>
    <w:rsid w:val="00B650D5"/>
    <w:rsid w:val="00B71992"/>
    <w:rsid w:val="00B73FC7"/>
    <w:rsid w:val="00B8130A"/>
    <w:rsid w:val="00B826F0"/>
    <w:rsid w:val="00BA5FA4"/>
    <w:rsid w:val="00BC0108"/>
    <w:rsid w:val="00BD2146"/>
    <w:rsid w:val="00BD374D"/>
    <w:rsid w:val="00BE059D"/>
    <w:rsid w:val="00BE7749"/>
    <w:rsid w:val="00BF652F"/>
    <w:rsid w:val="00C04BFA"/>
    <w:rsid w:val="00C2423B"/>
    <w:rsid w:val="00C307E8"/>
    <w:rsid w:val="00C44DE3"/>
    <w:rsid w:val="00C453E4"/>
    <w:rsid w:val="00C57FFB"/>
    <w:rsid w:val="00C7781C"/>
    <w:rsid w:val="00C77A0F"/>
    <w:rsid w:val="00C87F71"/>
    <w:rsid w:val="00CA4EAA"/>
    <w:rsid w:val="00CA5877"/>
    <w:rsid w:val="00CB2846"/>
    <w:rsid w:val="00CB3821"/>
    <w:rsid w:val="00CC7517"/>
    <w:rsid w:val="00CD1D8E"/>
    <w:rsid w:val="00CE5234"/>
    <w:rsid w:val="00D030E3"/>
    <w:rsid w:val="00D248B1"/>
    <w:rsid w:val="00D32FE4"/>
    <w:rsid w:val="00D5233A"/>
    <w:rsid w:val="00D55677"/>
    <w:rsid w:val="00DA1821"/>
    <w:rsid w:val="00DB0942"/>
    <w:rsid w:val="00DB4618"/>
    <w:rsid w:val="00DC5009"/>
    <w:rsid w:val="00DC568E"/>
    <w:rsid w:val="00DD1635"/>
    <w:rsid w:val="00DD59DB"/>
    <w:rsid w:val="00DE19C6"/>
    <w:rsid w:val="00DE2F7C"/>
    <w:rsid w:val="00DE7025"/>
    <w:rsid w:val="00DF5435"/>
    <w:rsid w:val="00E150AD"/>
    <w:rsid w:val="00E35683"/>
    <w:rsid w:val="00E36E13"/>
    <w:rsid w:val="00E50871"/>
    <w:rsid w:val="00E52191"/>
    <w:rsid w:val="00E565CF"/>
    <w:rsid w:val="00E579E2"/>
    <w:rsid w:val="00E63AF0"/>
    <w:rsid w:val="00E72A59"/>
    <w:rsid w:val="00E9411A"/>
    <w:rsid w:val="00EA1D9E"/>
    <w:rsid w:val="00EB4F76"/>
    <w:rsid w:val="00EC5694"/>
    <w:rsid w:val="00EE2FAE"/>
    <w:rsid w:val="00EF7D9A"/>
    <w:rsid w:val="00F03E6C"/>
    <w:rsid w:val="00F03FBD"/>
    <w:rsid w:val="00F275E4"/>
    <w:rsid w:val="00F352DA"/>
    <w:rsid w:val="00F376F7"/>
    <w:rsid w:val="00F4407F"/>
    <w:rsid w:val="00F7073E"/>
    <w:rsid w:val="00F82FBA"/>
    <w:rsid w:val="00FA4395"/>
    <w:rsid w:val="00FC06DA"/>
    <w:rsid w:val="00FD418A"/>
    <w:rsid w:val="00FF1D71"/>
    <w:rsid w:val="00FF46E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879E46"/>
  <w15:chartTrackingRefBased/>
  <w15:docId w15:val="{8839735E-2978-426A-AFC0-F2D1C33B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C87F71"/>
    <w:pPr>
      <w:keepNext/>
      <w:keepLines/>
      <w:spacing w:before="120"/>
      <w:outlineLvl w:val="3"/>
    </w:pPr>
    <w:rPr>
      <w:b/>
      <w:smallCaps/>
      <w:noProof/>
      <w:w w:val="120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934"/>
    <w:pPr>
      <w:tabs>
        <w:tab w:val="center" w:pos="4320"/>
        <w:tab w:val="right" w:pos="8640"/>
      </w:tabs>
      <w:jc w:val="both"/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9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E7934"/>
    <w:pPr>
      <w:tabs>
        <w:tab w:val="center" w:pos="4320"/>
        <w:tab w:val="right" w:pos="8640"/>
      </w:tabs>
      <w:jc w:val="both"/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79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AE7934"/>
    <w:rPr>
      <w:rFonts w:cs="Times New Roman"/>
    </w:rPr>
  </w:style>
  <w:style w:type="paragraph" w:styleId="NoSpacing">
    <w:name w:val="No Spacing"/>
    <w:link w:val="NoSpacingChar"/>
    <w:uiPriority w:val="1"/>
    <w:qFormat/>
    <w:rsid w:val="00AE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7934"/>
    <w:pPr>
      <w:widowControl w:val="0"/>
      <w:suppressAutoHyphens/>
      <w:ind w:left="720"/>
      <w:contextualSpacing/>
    </w:pPr>
    <w:rPr>
      <w:rFonts w:eastAsia="Lucida Sans Unicode"/>
      <w:kern w:val="1"/>
      <w:lang w:val="sr-Cyrl-CS"/>
    </w:rPr>
  </w:style>
  <w:style w:type="character" w:customStyle="1" w:styleId="ListParagraphChar">
    <w:name w:val="List Paragraph Char"/>
    <w:link w:val="ListParagraph"/>
    <w:uiPriority w:val="34"/>
    <w:rsid w:val="00AE7934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customStyle="1" w:styleId="basic-paragraph">
    <w:name w:val="basic-paragraph"/>
    <w:basedOn w:val="Normal"/>
    <w:rsid w:val="00AE7934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AE79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7B0A52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 w:eastAsia="x-none"/>
    </w:rPr>
  </w:style>
  <w:style w:type="character" w:customStyle="1" w:styleId="BodyTextChar">
    <w:name w:val="Body Text Char"/>
    <w:basedOn w:val="DefaultParagraphFont"/>
    <w:uiPriority w:val="99"/>
    <w:semiHidden/>
    <w:rsid w:val="007B0A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7B0A52"/>
    <w:rPr>
      <w:rFonts w:ascii="CTimesRoman" w:eastAsia="Times New Roman" w:hAnsi="CTimesRoman" w:cs="Times New Roman"/>
      <w:sz w:val="24"/>
      <w:szCs w:val="20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44D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87F71"/>
    <w:rPr>
      <w:rFonts w:ascii="Times New Roman" w:eastAsia="Times New Roman" w:hAnsi="Times New Roman" w:cs="Times New Roman"/>
      <w:b/>
      <w:smallCaps/>
      <w:noProof/>
      <w:w w:val="120"/>
      <w:sz w:val="20"/>
      <w:szCs w:val="20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93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6797-F6D8-46B6-B6B9-47174F10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Matović</dc:creator>
  <cp:keywords/>
  <dc:description/>
  <cp:lastModifiedBy>Boban Janković</cp:lastModifiedBy>
  <cp:revision>118</cp:revision>
  <cp:lastPrinted>2022-10-06T11:14:00Z</cp:lastPrinted>
  <dcterms:created xsi:type="dcterms:W3CDTF">2021-01-21T10:32:00Z</dcterms:created>
  <dcterms:modified xsi:type="dcterms:W3CDTF">2022-10-06T11:15:00Z</dcterms:modified>
</cp:coreProperties>
</file>