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0" w:type="dxa"/>
        <w:jc w:val="center"/>
        <w:tblLayout w:type="fixed"/>
        <w:tblCellMar>
          <w:left w:w="10" w:type="dxa"/>
          <w:right w:w="10" w:type="dxa"/>
        </w:tblCellMar>
        <w:tblLook w:val="0000" w:firstRow="0" w:lastRow="0" w:firstColumn="0" w:lastColumn="0" w:noHBand="0" w:noVBand="0"/>
      </w:tblPr>
      <w:tblGrid>
        <w:gridCol w:w="8710"/>
      </w:tblGrid>
      <w:tr w:rsidR="00AE7934" w:rsidRPr="00813840" w:rsidTr="00114215">
        <w:trPr>
          <w:jc w:val="center"/>
        </w:trPr>
        <w:tc>
          <w:tcPr>
            <w:tcW w:w="8710" w:type="dxa"/>
            <w:shd w:val="clear" w:color="auto" w:fill="FFFFFF"/>
            <w:tcMar>
              <w:top w:w="0" w:type="dxa"/>
              <w:left w:w="108" w:type="dxa"/>
              <w:bottom w:w="0" w:type="dxa"/>
              <w:right w:w="108" w:type="dxa"/>
            </w:tcMar>
          </w:tcPr>
          <w:p w:rsidR="00AE7934" w:rsidRPr="00813840" w:rsidRDefault="00AE7934" w:rsidP="00114215">
            <w:pPr>
              <w:suppressAutoHyphens/>
              <w:autoSpaceDN w:val="0"/>
              <w:jc w:val="center"/>
              <w:textAlignment w:val="baseline"/>
              <w:rPr>
                <w:b/>
                <w:kern w:val="3"/>
                <w:lang w:eastAsia="zh-CN" w:bidi="hi-IN"/>
              </w:rPr>
            </w:pPr>
          </w:p>
          <w:p w:rsidR="00AE7934" w:rsidRPr="00813840" w:rsidRDefault="00AE7934" w:rsidP="00114215">
            <w:pPr>
              <w:suppressAutoHyphens/>
              <w:autoSpaceDN w:val="0"/>
              <w:jc w:val="center"/>
              <w:textAlignment w:val="baseline"/>
              <w:rPr>
                <w:kern w:val="3"/>
                <w:lang w:eastAsia="zh-CN" w:bidi="hi-IN"/>
              </w:rPr>
            </w:pPr>
            <w:r w:rsidRPr="00813840">
              <w:rPr>
                <w:noProof/>
                <w:kern w:val="3"/>
              </w:rPr>
              <w:drawing>
                <wp:inline distT="0" distB="0" distL="0" distR="0">
                  <wp:extent cx="6191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a:ln>
                            <a:noFill/>
                          </a:ln>
                        </pic:spPr>
                      </pic:pic>
                    </a:graphicData>
                  </a:graphic>
                </wp:inline>
              </w:drawing>
            </w:r>
          </w:p>
          <w:p w:rsidR="00B73FC7" w:rsidRDefault="00B73FC7" w:rsidP="00114215">
            <w:pPr>
              <w:suppressAutoHyphens/>
              <w:autoSpaceDN w:val="0"/>
              <w:jc w:val="center"/>
              <w:textAlignment w:val="baseline"/>
              <w:rPr>
                <w:b/>
                <w:kern w:val="3"/>
                <w:lang w:val="ru-RU" w:eastAsia="zh-CN" w:bidi="hi-IN"/>
              </w:rPr>
            </w:pPr>
            <w:r>
              <w:rPr>
                <w:b/>
                <w:kern w:val="3"/>
                <w:lang w:val="ru-RU" w:eastAsia="zh-CN" w:bidi="hi-IN"/>
              </w:rPr>
              <w:t>Република Србија</w:t>
            </w:r>
          </w:p>
          <w:p w:rsidR="00AE7934" w:rsidRPr="00813840" w:rsidRDefault="00AE7934" w:rsidP="00114215">
            <w:pPr>
              <w:suppressAutoHyphens/>
              <w:autoSpaceDN w:val="0"/>
              <w:jc w:val="center"/>
              <w:textAlignment w:val="baseline"/>
              <w:rPr>
                <w:b/>
                <w:kern w:val="3"/>
                <w:lang w:val="ru-RU" w:eastAsia="zh-CN" w:bidi="hi-IN"/>
              </w:rPr>
            </w:pPr>
            <w:r w:rsidRPr="00813840">
              <w:rPr>
                <w:b/>
                <w:kern w:val="3"/>
                <w:lang w:val="ru-RU" w:eastAsia="zh-CN" w:bidi="hi-IN"/>
              </w:rPr>
              <w:t>МИНИСТАРСТВО ФИНАНСИЈА</w:t>
            </w:r>
          </w:p>
          <w:p w:rsidR="00AE7934" w:rsidRPr="00813840" w:rsidRDefault="00B73FC7" w:rsidP="00114215">
            <w:pPr>
              <w:suppressAutoHyphens/>
              <w:autoSpaceDN w:val="0"/>
              <w:jc w:val="center"/>
              <w:textAlignment w:val="baseline"/>
              <w:rPr>
                <w:b/>
                <w:kern w:val="3"/>
                <w:lang w:val="ru-RU" w:eastAsia="zh-CN" w:bidi="hi-IN"/>
              </w:rPr>
            </w:pPr>
            <w:r>
              <w:rPr>
                <w:b/>
                <w:kern w:val="3"/>
                <w:lang w:val="ru-RU" w:eastAsia="zh-CN" w:bidi="hi-IN"/>
              </w:rPr>
              <w:t>УПРАВА ЦАРИНА</w:t>
            </w:r>
          </w:p>
          <w:p w:rsidR="00AE7934" w:rsidRPr="00813840" w:rsidRDefault="00AE7934" w:rsidP="00114215">
            <w:pPr>
              <w:suppressAutoHyphens/>
              <w:autoSpaceDN w:val="0"/>
              <w:jc w:val="center"/>
              <w:textAlignment w:val="baseline"/>
              <w:rPr>
                <w:b/>
                <w:kern w:val="3"/>
                <w:lang w:val="ru-RU" w:eastAsia="zh-CN" w:bidi="hi-IN"/>
              </w:rPr>
            </w:pPr>
            <w:r w:rsidRPr="00813840">
              <w:rPr>
                <w:b/>
                <w:kern w:val="3"/>
                <w:lang w:val="ru-RU" w:eastAsia="zh-CN" w:bidi="hi-IN"/>
              </w:rPr>
              <w:t>11070 Нови Београд</w:t>
            </w:r>
          </w:p>
          <w:p w:rsidR="00AE7934" w:rsidRPr="00813840" w:rsidRDefault="00AE7934" w:rsidP="00114215">
            <w:pPr>
              <w:suppressAutoHyphens/>
              <w:autoSpaceDN w:val="0"/>
              <w:jc w:val="center"/>
              <w:textAlignment w:val="baseline"/>
              <w:rPr>
                <w:b/>
                <w:kern w:val="3"/>
                <w:lang w:val="ru-RU" w:eastAsia="zh-CN" w:bidi="hi-IN"/>
              </w:rPr>
            </w:pPr>
            <w:r w:rsidRPr="00813840">
              <w:rPr>
                <w:b/>
                <w:kern w:val="3"/>
                <w:lang w:val="ru-RU" w:eastAsia="zh-CN" w:bidi="hi-IN"/>
              </w:rPr>
              <w:t>Булевар Зорана Ђинђића 155а</w:t>
            </w:r>
          </w:p>
        </w:tc>
      </w:tr>
    </w:tbl>
    <w:p w:rsidR="00AE7934" w:rsidRPr="00813840" w:rsidRDefault="00AE7934" w:rsidP="00AE7934">
      <w:pPr>
        <w:suppressAutoHyphens/>
        <w:autoSpaceDN w:val="0"/>
        <w:textAlignment w:val="baseline"/>
        <w:rPr>
          <w:kern w:val="3"/>
          <w:lang w:val="ru-RU" w:eastAsia="zh-CN" w:bidi="hi-IN"/>
        </w:rPr>
      </w:pPr>
    </w:p>
    <w:p w:rsidR="00AE7934" w:rsidRPr="00FA4395" w:rsidRDefault="00AE7934" w:rsidP="00AE7934">
      <w:pPr>
        <w:tabs>
          <w:tab w:val="left" w:pos="5030"/>
        </w:tabs>
        <w:suppressAutoHyphens/>
        <w:autoSpaceDN w:val="0"/>
        <w:textAlignment w:val="baseline"/>
        <w:rPr>
          <w:kern w:val="3"/>
          <w:lang w:val="sr-Cyrl-RS" w:eastAsia="zh-CN" w:bidi="hi-IN"/>
        </w:rPr>
      </w:pPr>
    </w:p>
    <w:p w:rsidR="00B45380" w:rsidRPr="00FA4395" w:rsidRDefault="00B45380" w:rsidP="00B45380">
      <w:pPr>
        <w:suppressAutoHyphens/>
        <w:autoSpaceDN w:val="0"/>
        <w:textAlignment w:val="baseline"/>
        <w:rPr>
          <w:kern w:val="3"/>
          <w:lang w:val="sr-Cyrl-RS" w:eastAsia="zh-CN" w:bidi="hi-IN"/>
        </w:rPr>
      </w:pPr>
    </w:p>
    <w:p w:rsidR="00B45380" w:rsidRPr="00FA4395" w:rsidRDefault="00B45380" w:rsidP="00B45380">
      <w:pPr>
        <w:suppressAutoHyphens/>
        <w:autoSpaceDN w:val="0"/>
        <w:textAlignment w:val="baseline"/>
        <w:rPr>
          <w:kern w:val="3"/>
          <w:lang w:val="sr-Cyrl-RS" w:eastAsia="zh-CN" w:bidi="hi-IN"/>
        </w:rPr>
      </w:pPr>
    </w:p>
    <w:p w:rsidR="00B45380" w:rsidRPr="00FA4395" w:rsidRDefault="00EE78E3" w:rsidP="00BD2146">
      <w:pPr>
        <w:suppressAutoHyphens/>
        <w:autoSpaceDN w:val="0"/>
        <w:spacing w:line="360" w:lineRule="auto"/>
        <w:jc w:val="center"/>
        <w:textAlignment w:val="baseline"/>
        <w:outlineLvl w:val="0"/>
        <w:rPr>
          <w:b/>
          <w:color w:val="000000"/>
          <w:kern w:val="3"/>
          <w:lang w:val="sr-Cyrl-RS" w:eastAsia="zh-CN" w:bidi="hi-IN"/>
        </w:rPr>
      </w:pPr>
      <w:r>
        <w:rPr>
          <w:b/>
          <w:kern w:val="3"/>
          <w:lang w:val="sr-Cyrl-RS" w:eastAsia="zh-CN" w:bidi="hi-IN"/>
        </w:rPr>
        <w:t>НАБАВКА ЛАБОРАТОРИЈСКИХ ЕКСТРАКЦИОНИХ РУКУ</w:t>
      </w:r>
    </w:p>
    <w:p w:rsidR="00B45380" w:rsidRPr="00FA4395" w:rsidRDefault="00B45380" w:rsidP="00B45380">
      <w:pPr>
        <w:suppressAutoHyphens/>
        <w:autoSpaceDN w:val="0"/>
        <w:spacing w:line="360" w:lineRule="auto"/>
        <w:jc w:val="center"/>
        <w:textAlignment w:val="baseline"/>
        <w:outlineLvl w:val="0"/>
        <w:rPr>
          <w:b/>
          <w:kern w:val="3"/>
          <w:lang w:val="sr-Cyrl-RS" w:eastAsia="zh-CN" w:bidi="hi-IN"/>
        </w:rPr>
      </w:pPr>
    </w:p>
    <w:p w:rsidR="00B45380" w:rsidRPr="00FA4395" w:rsidRDefault="00B45380" w:rsidP="00B45380">
      <w:pPr>
        <w:suppressAutoHyphens/>
        <w:autoSpaceDN w:val="0"/>
        <w:spacing w:line="360" w:lineRule="auto"/>
        <w:jc w:val="center"/>
        <w:textAlignment w:val="baseline"/>
        <w:outlineLvl w:val="0"/>
        <w:rPr>
          <w:b/>
          <w:kern w:val="3"/>
          <w:lang w:val="sr-Cyrl-RS" w:eastAsia="zh-CN" w:bidi="hi-IN"/>
        </w:rPr>
      </w:pPr>
      <w:r w:rsidRPr="00FA4395">
        <w:rPr>
          <w:b/>
          <w:kern w:val="3"/>
          <w:lang w:val="sr-Cyrl-RS" w:eastAsia="zh-CN" w:bidi="hi-IN"/>
        </w:rPr>
        <w:t xml:space="preserve">НАБАВКА </w:t>
      </w:r>
      <w:r w:rsidR="00CB604A">
        <w:rPr>
          <w:b/>
          <w:color w:val="000000" w:themeColor="text1"/>
          <w:kern w:val="3"/>
          <w:lang w:val="sr-Cyrl-RS" w:eastAsia="zh-CN" w:bidi="hi-IN"/>
        </w:rPr>
        <w:t>БРОЈ 91</w:t>
      </w:r>
      <w:r w:rsidR="00A43294" w:rsidRPr="00FA4395">
        <w:rPr>
          <w:b/>
          <w:color w:val="000000" w:themeColor="text1"/>
          <w:kern w:val="3"/>
          <w:lang w:val="sr-Cyrl-RS" w:eastAsia="zh-CN" w:bidi="hi-IN"/>
        </w:rPr>
        <w:t>/22</w:t>
      </w:r>
    </w:p>
    <w:p w:rsidR="00A43294" w:rsidRPr="00FA4395" w:rsidRDefault="00B45380" w:rsidP="00B45380">
      <w:pPr>
        <w:jc w:val="center"/>
        <w:rPr>
          <w:kern w:val="3"/>
          <w:lang w:val="sr-Cyrl-RS" w:eastAsia="zh-CN" w:bidi="hi-IN"/>
        </w:rPr>
      </w:pPr>
      <w:r w:rsidRPr="00FA4395">
        <w:rPr>
          <w:kern w:val="3"/>
          <w:lang w:val="sr-Cyrl-RS" w:eastAsia="zh-CN" w:bidi="hi-IN"/>
        </w:rPr>
        <w:t xml:space="preserve">члан 27. став. </w:t>
      </w:r>
      <w:r w:rsidR="00D32FE4" w:rsidRPr="00FA4395">
        <w:rPr>
          <w:kern w:val="3"/>
          <w:lang w:val="sr-Cyrl-RS" w:eastAsia="zh-CN" w:bidi="hi-IN"/>
        </w:rPr>
        <w:t xml:space="preserve">1. </w:t>
      </w:r>
      <w:r w:rsidR="00A43294" w:rsidRPr="00FA4395">
        <w:rPr>
          <w:kern w:val="3"/>
          <w:lang w:val="sr-Cyrl-RS" w:eastAsia="zh-CN" w:bidi="hi-IN"/>
        </w:rPr>
        <w:t>тачка 1.</w:t>
      </w:r>
    </w:p>
    <w:p w:rsidR="00B45380" w:rsidRPr="00FA4395" w:rsidRDefault="00B45380" w:rsidP="00B45380">
      <w:pPr>
        <w:jc w:val="center"/>
        <w:rPr>
          <w:kern w:val="3"/>
          <w:lang w:val="sr-Cyrl-RS" w:eastAsia="zh-CN" w:bidi="hi-IN"/>
        </w:rPr>
      </w:pPr>
      <w:r w:rsidRPr="00FA4395">
        <w:rPr>
          <w:kern w:val="3"/>
          <w:lang w:val="sr-Cyrl-RS" w:eastAsia="zh-CN" w:bidi="hi-IN"/>
        </w:rPr>
        <w:t>Закона о јавним набавкама</w:t>
      </w:r>
      <w:r w:rsidR="00A43294" w:rsidRPr="00FA4395">
        <w:rPr>
          <w:kern w:val="3"/>
          <w:lang w:val="sr-Cyrl-RS" w:eastAsia="zh-CN" w:bidi="hi-IN"/>
        </w:rPr>
        <w:t xml:space="preserve"> </w:t>
      </w:r>
      <w:r w:rsidRPr="00FA4395">
        <w:rPr>
          <w:kern w:val="3"/>
          <w:lang w:val="sr-Cyrl-RS" w:eastAsia="zh-CN" w:bidi="hi-IN"/>
        </w:rPr>
        <w:t>(„Службени гласник РС“ број 91/2019),</w:t>
      </w:r>
    </w:p>
    <w:p w:rsidR="00B45380" w:rsidRPr="00FA4395" w:rsidRDefault="00B45380" w:rsidP="00B45380">
      <w:pPr>
        <w:jc w:val="center"/>
        <w:rPr>
          <w:bCs/>
          <w:sz w:val="22"/>
          <w:szCs w:val="22"/>
          <w:lang w:val="sr-Cyrl-RS"/>
        </w:rPr>
      </w:pPr>
      <w:r w:rsidRPr="00FA4395">
        <w:rPr>
          <w:kern w:val="3"/>
          <w:lang w:val="sr-Cyrl-RS" w:eastAsia="zh-CN" w:bidi="hi-IN"/>
        </w:rPr>
        <w:t xml:space="preserve"> - набавка на коју се закон не примењује -</w:t>
      </w:r>
    </w:p>
    <w:p w:rsidR="00B45380" w:rsidRPr="00FA4395" w:rsidRDefault="00B45380" w:rsidP="00B45380">
      <w:pPr>
        <w:rPr>
          <w:bCs/>
          <w:sz w:val="22"/>
          <w:szCs w:val="22"/>
          <w:lang w:val="sr-Cyrl-RS"/>
        </w:rPr>
      </w:pPr>
    </w:p>
    <w:p w:rsidR="00B45380" w:rsidRPr="00FA4395" w:rsidRDefault="00B45380" w:rsidP="00B45380">
      <w:pPr>
        <w:rPr>
          <w:bCs/>
          <w:sz w:val="22"/>
          <w:szCs w:val="22"/>
          <w:lang w:val="sr-Cyrl-RS"/>
        </w:rPr>
      </w:pPr>
    </w:p>
    <w:p w:rsidR="00B45380" w:rsidRPr="00FA4395" w:rsidRDefault="00B45380" w:rsidP="00B45380">
      <w:pPr>
        <w:rPr>
          <w:bCs/>
          <w:sz w:val="22"/>
          <w:szCs w:val="22"/>
          <w:lang w:val="sr-Cyrl-RS"/>
        </w:rPr>
      </w:pPr>
    </w:p>
    <w:p w:rsidR="00B45380" w:rsidRPr="00FA4395" w:rsidRDefault="00B45380" w:rsidP="00D32FE4">
      <w:pPr>
        <w:jc w:val="center"/>
        <w:rPr>
          <w:b/>
          <w:bCs/>
          <w:sz w:val="28"/>
          <w:szCs w:val="28"/>
          <w:lang w:val="sr-Cyrl-RS"/>
        </w:rPr>
      </w:pPr>
      <w:r w:rsidRPr="00FA4395">
        <w:rPr>
          <w:b/>
          <w:bCs/>
          <w:sz w:val="28"/>
          <w:szCs w:val="28"/>
          <w:lang w:val="sr-Cyrl-RS"/>
        </w:rPr>
        <w:t>ОБРАЗАЦ   ПОНУДЕ</w:t>
      </w:r>
    </w:p>
    <w:p w:rsidR="00B45380" w:rsidRPr="00FA4395" w:rsidRDefault="00B45380" w:rsidP="00B45380">
      <w:pPr>
        <w:rPr>
          <w:b/>
          <w:bCs/>
          <w:sz w:val="28"/>
          <w:szCs w:val="28"/>
          <w:lang w:val="sr-Cyrl-RS"/>
        </w:rPr>
      </w:pPr>
    </w:p>
    <w:p w:rsidR="00B45380" w:rsidRPr="00FA4395" w:rsidRDefault="00B45380" w:rsidP="00B45380">
      <w:pPr>
        <w:jc w:val="center"/>
        <w:rPr>
          <w:b/>
          <w:bCs/>
          <w:sz w:val="32"/>
          <w:szCs w:val="32"/>
          <w:lang w:val="sr-Cyrl-RS"/>
        </w:rPr>
      </w:pPr>
    </w:p>
    <w:tbl>
      <w:tblPr>
        <w:tblW w:w="5896" w:type="dxa"/>
        <w:jc w:val="center"/>
        <w:tblLook w:val="01E0" w:firstRow="1" w:lastRow="1" w:firstColumn="1" w:lastColumn="1" w:noHBand="0" w:noVBand="0"/>
      </w:tblPr>
      <w:tblGrid>
        <w:gridCol w:w="2508"/>
        <w:gridCol w:w="3388"/>
      </w:tblGrid>
      <w:tr w:rsidR="00B45380" w:rsidRPr="00FA4395" w:rsidTr="00685B20">
        <w:trPr>
          <w:trHeight w:val="680"/>
          <w:jc w:val="center"/>
        </w:trPr>
        <w:tc>
          <w:tcPr>
            <w:tcW w:w="2508" w:type="dxa"/>
            <w:vAlign w:val="bottom"/>
          </w:tcPr>
          <w:p w:rsidR="00B45380" w:rsidRPr="00FA4395" w:rsidRDefault="00B45380" w:rsidP="00685B20">
            <w:pPr>
              <w:widowControl w:val="0"/>
              <w:jc w:val="right"/>
              <w:rPr>
                <w:lang w:val="sr-Cyrl-RS"/>
              </w:rPr>
            </w:pPr>
            <w:r w:rsidRPr="00FA4395">
              <w:rPr>
                <w:b/>
                <w:lang w:val="sr-Cyrl-RS"/>
              </w:rPr>
              <w:t>Понуда број:</w:t>
            </w:r>
          </w:p>
        </w:tc>
        <w:tc>
          <w:tcPr>
            <w:tcW w:w="3388" w:type="dxa"/>
            <w:tcBorders>
              <w:top w:val="nil"/>
              <w:left w:val="nil"/>
              <w:bottom w:val="single" w:sz="4" w:space="0" w:color="auto"/>
              <w:right w:val="nil"/>
            </w:tcBorders>
            <w:vAlign w:val="bottom"/>
          </w:tcPr>
          <w:p w:rsidR="00B45380" w:rsidRPr="00FA4395" w:rsidRDefault="00B45380" w:rsidP="00685B20">
            <w:pPr>
              <w:widowControl w:val="0"/>
              <w:jc w:val="right"/>
              <w:rPr>
                <w:lang w:val="sr-Cyrl-RS"/>
              </w:rPr>
            </w:pPr>
          </w:p>
        </w:tc>
      </w:tr>
      <w:tr w:rsidR="00B45380" w:rsidRPr="00FA4395" w:rsidTr="00685B20">
        <w:trPr>
          <w:trHeight w:val="680"/>
          <w:jc w:val="center"/>
        </w:trPr>
        <w:tc>
          <w:tcPr>
            <w:tcW w:w="2508" w:type="dxa"/>
            <w:vAlign w:val="bottom"/>
          </w:tcPr>
          <w:p w:rsidR="00B45380" w:rsidRPr="00FA4395" w:rsidRDefault="00B45380" w:rsidP="00685B20">
            <w:pPr>
              <w:widowControl w:val="0"/>
              <w:jc w:val="right"/>
              <w:rPr>
                <w:b/>
                <w:lang w:val="sr-Cyrl-RS"/>
              </w:rPr>
            </w:pPr>
            <w:r w:rsidRPr="00FA4395">
              <w:rPr>
                <w:b/>
                <w:lang w:val="sr-Cyrl-RS"/>
              </w:rPr>
              <w:t>Датум:</w:t>
            </w:r>
          </w:p>
        </w:tc>
        <w:tc>
          <w:tcPr>
            <w:tcW w:w="3388" w:type="dxa"/>
            <w:tcBorders>
              <w:top w:val="single" w:sz="4" w:space="0" w:color="auto"/>
              <w:left w:val="nil"/>
              <w:bottom w:val="single" w:sz="4" w:space="0" w:color="auto"/>
              <w:right w:val="nil"/>
            </w:tcBorders>
            <w:vAlign w:val="bottom"/>
          </w:tcPr>
          <w:p w:rsidR="00B45380" w:rsidRPr="00FA4395" w:rsidRDefault="00B45380" w:rsidP="00685B20">
            <w:pPr>
              <w:widowControl w:val="0"/>
              <w:jc w:val="right"/>
              <w:rPr>
                <w:lang w:val="sr-Cyrl-RS"/>
              </w:rPr>
            </w:pPr>
          </w:p>
        </w:tc>
      </w:tr>
    </w:tbl>
    <w:p w:rsidR="00B45380" w:rsidRPr="00FA4395" w:rsidRDefault="00B45380" w:rsidP="00B45380">
      <w:pPr>
        <w:jc w:val="center"/>
        <w:rPr>
          <w:b/>
          <w:bCs/>
          <w:sz w:val="22"/>
          <w:szCs w:val="22"/>
          <w:lang w:val="sr-Cyrl-RS"/>
        </w:rPr>
      </w:pPr>
    </w:p>
    <w:p w:rsidR="00B45380" w:rsidRPr="00FA4395" w:rsidRDefault="00B45380" w:rsidP="00B45380">
      <w:pPr>
        <w:rPr>
          <w:bCs/>
          <w:sz w:val="22"/>
          <w:szCs w:val="22"/>
          <w:lang w:val="sr-Cyrl-RS"/>
        </w:rPr>
      </w:pPr>
    </w:p>
    <w:p w:rsidR="00B45380" w:rsidRDefault="00B45380" w:rsidP="00B45380">
      <w:pPr>
        <w:tabs>
          <w:tab w:val="left" w:pos="7701"/>
        </w:tabs>
        <w:rPr>
          <w:bCs/>
          <w:sz w:val="22"/>
          <w:szCs w:val="22"/>
          <w:lang w:val="sr-Cyrl-CS"/>
        </w:rPr>
      </w:pPr>
      <w:r>
        <w:rPr>
          <w:bCs/>
          <w:sz w:val="22"/>
          <w:szCs w:val="22"/>
          <w:lang w:val="sr-Cyrl-CS"/>
        </w:rPr>
        <w:tab/>
      </w:r>
    </w:p>
    <w:p w:rsidR="00B45380" w:rsidRDefault="00B45380" w:rsidP="00B45380">
      <w:pPr>
        <w:tabs>
          <w:tab w:val="left" w:pos="7701"/>
        </w:tabs>
        <w:rPr>
          <w:bCs/>
          <w:sz w:val="22"/>
          <w:szCs w:val="22"/>
          <w:lang w:val="sr-Cyrl-CS"/>
        </w:rPr>
      </w:pPr>
    </w:p>
    <w:p w:rsidR="00B45380" w:rsidRDefault="00B45380" w:rsidP="00B45380">
      <w:pPr>
        <w:tabs>
          <w:tab w:val="left" w:pos="7701"/>
        </w:tabs>
        <w:rPr>
          <w:bCs/>
          <w:sz w:val="22"/>
          <w:szCs w:val="22"/>
          <w:lang w:val="sr-Cyrl-CS"/>
        </w:rPr>
      </w:pPr>
    </w:p>
    <w:p w:rsidR="00B45380" w:rsidRDefault="00B45380" w:rsidP="00B45380">
      <w:pPr>
        <w:tabs>
          <w:tab w:val="left" w:pos="7701"/>
        </w:tabs>
        <w:rPr>
          <w:bCs/>
          <w:sz w:val="22"/>
          <w:szCs w:val="22"/>
          <w:lang w:val="sr-Cyrl-CS"/>
        </w:rPr>
      </w:pPr>
    </w:p>
    <w:p w:rsidR="00B45380" w:rsidRDefault="00B45380" w:rsidP="00B45380">
      <w:pPr>
        <w:tabs>
          <w:tab w:val="left" w:pos="7701"/>
        </w:tabs>
        <w:rPr>
          <w:bCs/>
          <w:sz w:val="22"/>
          <w:szCs w:val="22"/>
          <w:lang w:val="sr-Cyrl-CS"/>
        </w:rPr>
      </w:pPr>
    </w:p>
    <w:p w:rsidR="00B45380" w:rsidRDefault="00B45380" w:rsidP="00B45380">
      <w:pPr>
        <w:tabs>
          <w:tab w:val="left" w:pos="7701"/>
        </w:tabs>
        <w:rPr>
          <w:bCs/>
          <w:sz w:val="22"/>
          <w:szCs w:val="22"/>
          <w:lang w:val="sr-Cyrl-CS"/>
        </w:rPr>
      </w:pPr>
    </w:p>
    <w:p w:rsidR="00B45380" w:rsidRDefault="00B45380" w:rsidP="00B45380">
      <w:pPr>
        <w:tabs>
          <w:tab w:val="left" w:pos="7701"/>
        </w:tabs>
        <w:rPr>
          <w:bCs/>
          <w:sz w:val="22"/>
          <w:szCs w:val="22"/>
          <w:lang w:val="sr-Cyrl-CS"/>
        </w:rPr>
      </w:pPr>
    </w:p>
    <w:p w:rsidR="00B45380" w:rsidRDefault="00B45380" w:rsidP="00B45380">
      <w:pPr>
        <w:tabs>
          <w:tab w:val="left" w:pos="7701"/>
        </w:tabs>
        <w:rPr>
          <w:bCs/>
          <w:sz w:val="22"/>
          <w:szCs w:val="22"/>
          <w:lang w:val="sr-Cyrl-CS"/>
        </w:rPr>
      </w:pPr>
    </w:p>
    <w:p w:rsidR="00D32FE4" w:rsidRDefault="00D32FE4" w:rsidP="00B45380">
      <w:pPr>
        <w:rPr>
          <w:bCs/>
          <w:sz w:val="22"/>
          <w:szCs w:val="22"/>
          <w:lang w:val="sr-Cyrl-CS"/>
        </w:rPr>
      </w:pPr>
    </w:p>
    <w:p w:rsidR="001D53F7" w:rsidRDefault="001D53F7" w:rsidP="00B45380">
      <w:pPr>
        <w:rPr>
          <w:bCs/>
          <w:sz w:val="22"/>
          <w:szCs w:val="22"/>
          <w:lang w:val="sr-Cyrl-CS"/>
        </w:rPr>
      </w:pPr>
    </w:p>
    <w:p w:rsidR="00D32FE4" w:rsidRDefault="00D32FE4" w:rsidP="00B45380">
      <w:pPr>
        <w:rPr>
          <w:bCs/>
          <w:sz w:val="22"/>
          <w:szCs w:val="22"/>
          <w:lang w:val="sr-Cyrl-CS"/>
        </w:rPr>
      </w:pPr>
    </w:p>
    <w:p w:rsidR="00D32FE4" w:rsidRDefault="00D32FE4" w:rsidP="00B45380">
      <w:pPr>
        <w:rPr>
          <w:bCs/>
          <w:sz w:val="22"/>
          <w:szCs w:val="22"/>
          <w:lang w:val="sr-Cyrl-CS"/>
        </w:rPr>
      </w:pPr>
    </w:p>
    <w:p w:rsidR="00D32FE4" w:rsidRPr="00F86FEA" w:rsidRDefault="00D32FE4" w:rsidP="00B45380">
      <w:pPr>
        <w:rPr>
          <w:bCs/>
          <w:sz w:val="22"/>
          <w:szCs w:val="22"/>
          <w:lang w:val="sr-Cyrl-CS"/>
        </w:rPr>
      </w:pPr>
    </w:p>
    <w:p w:rsidR="004C48DF" w:rsidRDefault="004C48DF" w:rsidP="004C48DF">
      <w:pPr>
        <w:jc w:val="center"/>
        <w:rPr>
          <w:b/>
        </w:rPr>
      </w:pPr>
    </w:p>
    <w:p w:rsidR="004C48DF" w:rsidRPr="00FA4395" w:rsidRDefault="004C48DF" w:rsidP="004C48DF">
      <w:pPr>
        <w:jc w:val="center"/>
        <w:rPr>
          <w:b/>
          <w:lang w:val="sr-Cyrl-RS"/>
        </w:rPr>
      </w:pPr>
    </w:p>
    <w:p w:rsidR="00DD1635" w:rsidRPr="00FA4395" w:rsidRDefault="00DD1635" w:rsidP="00DD1635">
      <w:pPr>
        <w:jc w:val="center"/>
        <w:rPr>
          <w:b/>
          <w:sz w:val="22"/>
          <w:szCs w:val="22"/>
          <w:lang w:val="sr-Cyrl-RS"/>
        </w:rPr>
      </w:pPr>
      <w:r w:rsidRPr="00FA4395">
        <w:rPr>
          <w:b/>
          <w:sz w:val="22"/>
          <w:szCs w:val="22"/>
          <w:lang w:val="sr-Cyrl-RS"/>
        </w:rPr>
        <w:t>ПОДАЦИ О ПОНУЂАЧУ</w:t>
      </w:r>
    </w:p>
    <w:p w:rsidR="00DD1635" w:rsidRPr="00FA4395" w:rsidRDefault="00DD1635" w:rsidP="00DD1635">
      <w:pPr>
        <w:rPr>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DD1635" w:rsidRPr="00FA4395" w:rsidTr="00F82FBA">
        <w:trPr>
          <w:trHeight w:val="1215"/>
          <w:jc w:val="center"/>
        </w:trPr>
        <w:tc>
          <w:tcPr>
            <w:tcW w:w="2422" w:type="dxa"/>
            <w:vAlign w:val="center"/>
          </w:tcPr>
          <w:p w:rsidR="00DD1635" w:rsidRPr="00FA4395" w:rsidRDefault="00DD1635" w:rsidP="00F82FBA">
            <w:pPr>
              <w:spacing w:line="360" w:lineRule="auto"/>
              <w:rPr>
                <w:b/>
                <w:sz w:val="22"/>
                <w:szCs w:val="22"/>
                <w:lang w:val="sr-Cyrl-RS"/>
              </w:rPr>
            </w:pPr>
            <w:r w:rsidRPr="00FA4395">
              <w:rPr>
                <w:b/>
                <w:sz w:val="22"/>
                <w:szCs w:val="22"/>
                <w:lang w:val="sr-Cyrl-RS"/>
              </w:rPr>
              <w:t>Пословно име</w:t>
            </w:r>
          </w:p>
          <w:p w:rsidR="00DD1635" w:rsidRPr="00FA4395" w:rsidRDefault="00DD1635" w:rsidP="00F82FBA">
            <w:pPr>
              <w:spacing w:line="360" w:lineRule="auto"/>
              <w:rPr>
                <w:b/>
                <w:sz w:val="22"/>
                <w:szCs w:val="22"/>
                <w:lang w:val="sr-Cyrl-RS"/>
              </w:rPr>
            </w:pPr>
            <w:r w:rsidRPr="00FA4395">
              <w:rPr>
                <w:b/>
                <w:sz w:val="22"/>
                <w:szCs w:val="22"/>
                <w:lang w:val="sr-Cyrl-RS"/>
              </w:rPr>
              <w:t xml:space="preserve">или скраћани назив </w:t>
            </w:r>
          </w:p>
        </w:tc>
        <w:tc>
          <w:tcPr>
            <w:tcW w:w="5873" w:type="dxa"/>
            <w:vAlign w:val="center"/>
          </w:tcPr>
          <w:p w:rsidR="00DD1635" w:rsidRPr="00FA4395" w:rsidRDefault="00DD1635" w:rsidP="00F82FBA">
            <w:pPr>
              <w:rPr>
                <w:sz w:val="22"/>
                <w:szCs w:val="22"/>
                <w:lang w:val="sr-Cyrl-RS"/>
              </w:rPr>
            </w:pPr>
          </w:p>
        </w:tc>
      </w:tr>
    </w:tbl>
    <w:p w:rsidR="00DD1635" w:rsidRPr="00FA4395" w:rsidRDefault="00DD1635" w:rsidP="00DD1635">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DD1635" w:rsidRPr="00FA4395" w:rsidTr="00F82FBA">
        <w:trPr>
          <w:trHeight w:val="706"/>
          <w:jc w:val="center"/>
        </w:trPr>
        <w:tc>
          <w:tcPr>
            <w:tcW w:w="1863" w:type="dxa"/>
            <w:vMerge w:val="restart"/>
            <w:shd w:val="clear" w:color="auto" w:fill="E0E0E0"/>
            <w:vAlign w:val="center"/>
          </w:tcPr>
          <w:p w:rsidR="00DD1635" w:rsidRPr="00FA4395" w:rsidRDefault="00DD1635" w:rsidP="00F82FBA">
            <w:pPr>
              <w:spacing w:line="360" w:lineRule="auto"/>
              <w:ind w:right="125"/>
              <w:jc w:val="center"/>
              <w:rPr>
                <w:b/>
                <w:sz w:val="22"/>
                <w:szCs w:val="22"/>
                <w:lang w:val="sr-Cyrl-RS"/>
              </w:rPr>
            </w:pPr>
            <w:r w:rsidRPr="00FA4395">
              <w:rPr>
                <w:b/>
                <w:sz w:val="22"/>
                <w:szCs w:val="22"/>
                <w:lang w:val="sr-Cyrl-RS"/>
              </w:rPr>
              <w:t xml:space="preserve">Адреса </w:t>
            </w:r>
          </w:p>
          <w:p w:rsidR="00DD1635" w:rsidRPr="00FA4395" w:rsidRDefault="00DD1635" w:rsidP="00F82FBA">
            <w:pPr>
              <w:spacing w:line="360" w:lineRule="auto"/>
              <w:ind w:right="125"/>
              <w:jc w:val="center"/>
              <w:rPr>
                <w:b/>
                <w:sz w:val="22"/>
                <w:szCs w:val="22"/>
                <w:lang w:val="sr-Cyrl-RS"/>
              </w:rPr>
            </w:pPr>
            <w:r w:rsidRPr="00FA4395">
              <w:rPr>
                <w:b/>
                <w:sz w:val="22"/>
                <w:szCs w:val="22"/>
                <w:lang w:val="sr-Cyrl-RS"/>
              </w:rPr>
              <w:t>седишта</w:t>
            </w:r>
          </w:p>
        </w:tc>
        <w:tc>
          <w:tcPr>
            <w:tcW w:w="1817" w:type="dxa"/>
            <w:vAlign w:val="center"/>
          </w:tcPr>
          <w:p w:rsidR="00DD1635" w:rsidRPr="00FA4395" w:rsidRDefault="00DD1635" w:rsidP="00F82FBA">
            <w:pPr>
              <w:ind w:right="125"/>
              <w:rPr>
                <w:b/>
                <w:sz w:val="22"/>
                <w:szCs w:val="22"/>
                <w:lang w:val="sr-Cyrl-RS"/>
              </w:rPr>
            </w:pPr>
            <w:r w:rsidRPr="00FA4395">
              <w:rPr>
                <w:b/>
                <w:sz w:val="22"/>
                <w:szCs w:val="22"/>
                <w:lang w:val="sr-Cyrl-RS"/>
              </w:rPr>
              <w:t>Улица и број</w:t>
            </w:r>
          </w:p>
        </w:tc>
        <w:tc>
          <w:tcPr>
            <w:tcW w:w="4657" w:type="dxa"/>
            <w:vAlign w:val="center"/>
          </w:tcPr>
          <w:p w:rsidR="00DD1635" w:rsidRPr="00FA4395" w:rsidRDefault="00DD1635" w:rsidP="00F82FBA">
            <w:pPr>
              <w:rPr>
                <w:sz w:val="22"/>
                <w:szCs w:val="22"/>
                <w:lang w:val="sr-Cyrl-RS"/>
              </w:rPr>
            </w:pPr>
          </w:p>
        </w:tc>
      </w:tr>
      <w:tr w:rsidR="00DD1635" w:rsidRPr="00FA4395" w:rsidTr="00F82FBA">
        <w:trPr>
          <w:trHeight w:val="706"/>
          <w:jc w:val="center"/>
        </w:trPr>
        <w:tc>
          <w:tcPr>
            <w:tcW w:w="1863" w:type="dxa"/>
            <w:vMerge/>
            <w:shd w:val="clear" w:color="auto" w:fill="E0E0E0"/>
            <w:vAlign w:val="center"/>
          </w:tcPr>
          <w:p w:rsidR="00DD1635" w:rsidRPr="00FA4395" w:rsidRDefault="00DD1635" w:rsidP="00F82FBA">
            <w:pPr>
              <w:ind w:right="125"/>
              <w:jc w:val="center"/>
              <w:rPr>
                <w:b/>
                <w:sz w:val="22"/>
                <w:szCs w:val="22"/>
                <w:lang w:val="sr-Cyrl-RS"/>
              </w:rPr>
            </w:pPr>
          </w:p>
        </w:tc>
        <w:tc>
          <w:tcPr>
            <w:tcW w:w="1817" w:type="dxa"/>
            <w:vAlign w:val="center"/>
          </w:tcPr>
          <w:p w:rsidR="00DD1635" w:rsidRPr="00FA4395" w:rsidRDefault="00DD1635" w:rsidP="00F82FBA">
            <w:pPr>
              <w:ind w:right="125"/>
              <w:rPr>
                <w:b/>
                <w:sz w:val="22"/>
                <w:szCs w:val="22"/>
                <w:lang w:val="sr-Cyrl-RS"/>
              </w:rPr>
            </w:pPr>
            <w:r w:rsidRPr="00FA4395">
              <w:rPr>
                <w:b/>
                <w:sz w:val="22"/>
                <w:szCs w:val="22"/>
                <w:lang w:val="sr-Cyrl-RS"/>
              </w:rPr>
              <w:t>Место</w:t>
            </w:r>
          </w:p>
        </w:tc>
        <w:tc>
          <w:tcPr>
            <w:tcW w:w="4657" w:type="dxa"/>
            <w:vAlign w:val="center"/>
          </w:tcPr>
          <w:p w:rsidR="00DD1635" w:rsidRPr="00FA4395" w:rsidRDefault="00DD1635" w:rsidP="00F82FBA">
            <w:pPr>
              <w:rPr>
                <w:sz w:val="22"/>
                <w:szCs w:val="22"/>
                <w:lang w:val="sr-Cyrl-RS"/>
              </w:rPr>
            </w:pPr>
          </w:p>
        </w:tc>
      </w:tr>
      <w:tr w:rsidR="00DD1635" w:rsidRPr="00FA4395" w:rsidTr="00F82FBA">
        <w:trPr>
          <w:trHeight w:val="707"/>
          <w:jc w:val="center"/>
        </w:trPr>
        <w:tc>
          <w:tcPr>
            <w:tcW w:w="1863" w:type="dxa"/>
            <w:vMerge/>
            <w:shd w:val="clear" w:color="auto" w:fill="E0E0E0"/>
            <w:vAlign w:val="center"/>
          </w:tcPr>
          <w:p w:rsidR="00DD1635" w:rsidRPr="00FA4395" w:rsidRDefault="00DD1635" w:rsidP="00F82FBA">
            <w:pPr>
              <w:ind w:right="125"/>
              <w:rPr>
                <w:b/>
                <w:sz w:val="22"/>
                <w:szCs w:val="22"/>
                <w:lang w:val="sr-Cyrl-RS"/>
              </w:rPr>
            </w:pPr>
          </w:p>
        </w:tc>
        <w:tc>
          <w:tcPr>
            <w:tcW w:w="1817" w:type="dxa"/>
            <w:vAlign w:val="center"/>
          </w:tcPr>
          <w:p w:rsidR="00DD1635" w:rsidRPr="00FA4395" w:rsidRDefault="00DD1635" w:rsidP="00F82FBA">
            <w:pPr>
              <w:ind w:right="125"/>
              <w:rPr>
                <w:b/>
                <w:sz w:val="22"/>
                <w:szCs w:val="22"/>
                <w:lang w:val="sr-Cyrl-RS"/>
              </w:rPr>
            </w:pPr>
            <w:r w:rsidRPr="00FA4395">
              <w:rPr>
                <w:b/>
                <w:sz w:val="22"/>
                <w:szCs w:val="22"/>
                <w:lang w:val="sr-Cyrl-RS"/>
              </w:rPr>
              <w:t>Општина</w:t>
            </w:r>
          </w:p>
        </w:tc>
        <w:tc>
          <w:tcPr>
            <w:tcW w:w="4657" w:type="dxa"/>
            <w:vAlign w:val="center"/>
          </w:tcPr>
          <w:p w:rsidR="00DD1635" w:rsidRPr="00FA4395" w:rsidRDefault="00DD1635" w:rsidP="00F82FBA">
            <w:pPr>
              <w:rPr>
                <w:sz w:val="22"/>
                <w:szCs w:val="22"/>
                <w:lang w:val="sr-Cyrl-RS"/>
              </w:rPr>
            </w:pPr>
          </w:p>
        </w:tc>
      </w:tr>
      <w:tr w:rsidR="00DD1635" w:rsidRPr="00FA4395" w:rsidTr="00F82FBA">
        <w:trPr>
          <w:trHeight w:val="706"/>
          <w:jc w:val="center"/>
        </w:trPr>
        <w:tc>
          <w:tcPr>
            <w:tcW w:w="3680" w:type="dxa"/>
            <w:gridSpan w:val="2"/>
            <w:vAlign w:val="center"/>
          </w:tcPr>
          <w:p w:rsidR="00DD1635" w:rsidRPr="00FA4395" w:rsidRDefault="00DD1635" w:rsidP="00F82FBA">
            <w:pPr>
              <w:rPr>
                <w:b/>
                <w:sz w:val="22"/>
                <w:szCs w:val="22"/>
                <w:lang w:val="sr-Cyrl-RS"/>
              </w:rPr>
            </w:pPr>
            <w:r w:rsidRPr="00FA4395">
              <w:rPr>
                <w:b/>
                <w:sz w:val="22"/>
                <w:szCs w:val="22"/>
                <w:lang w:val="sr-Cyrl-RS"/>
              </w:rPr>
              <w:t>Матични број понуђача</w:t>
            </w:r>
          </w:p>
        </w:tc>
        <w:tc>
          <w:tcPr>
            <w:tcW w:w="4657" w:type="dxa"/>
            <w:vAlign w:val="center"/>
          </w:tcPr>
          <w:p w:rsidR="00DD1635" w:rsidRPr="00FA4395" w:rsidRDefault="00DD1635" w:rsidP="00F82FBA">
            <w:pPr>
              <w:rPr>
                <w:sz w:val="22"/>
                <w:szCs w:val="22"/>
                <w:lang w:val="sr-Cyrl-RS"/>
              </w:rPr>
            </w:pPr>
          </w:p>
        </w:tc>
      </w:tr>
      <w:tr w:rsidR="00DD1635" w:rsidRPr="00FA4395" w:rsidTr="00F82FBA">
        <w:trPr>
          <w:trHeight w:val="707"/>
          <w:jc w:val="center"/>
        </w:trPr>
        <w:tc>
          <w:tcPr>
            <w:tcW w:w="3680" w:type="dxa"/>
            <w:gridSpan w:val="2"/>
            <w:vAlign w:val="center"/>
          </w:tcPr>
          <w:p w:rsidR="00DD1635" w:rsidRPr="00FA4395" w:rsidRDefault="00DD1635" w:rsidP="00F82FBA">
            <w:pPr>
              <w:rPr>
                <w:b/>
                <w:sz w:val="22"/>
                <w:szCs w:val="22"/>
                <w:lang w:val="sr-Cyrl-RS"/>
              </w:rPr>
            </w:pPr>
            <w:r w:rsidRPr="00FA4395">
              <w:rPr>
                <w:b/>
                <w:sz w:val="22"/>
                <w:szCs w:val="22"/>
                <w:lang w:val="sr-Cyrl-RS"/>
              </w:rPr>
              <w:t xml:space="preserve">Порески </w:t>
            </w:r>
          </w:p>
          <w:p w:rsidR="00DD1635" w:rsidRPr="00FA4395" w:rsidRDefault="00DD1635" w:rsidP="00F82FBA">
            <w:pPr>
              <w:rPr>
                <w:b/>
                <w:sz w:val="22"/>
                <w:szCs w:val="22"/>
                <w:lang w:val="sr-Cyrl-RS"/>
              </w:rPr>
            </w:pPr>
            <w:r w:rsidRPr="00FA4395">
              <w:rPr>
                <w:b/>
                <w:sz w:val="22"/>
                <w:szCs w:val="22"/>
                <w:lang w:val="sr-Cyrl-RS"/>
              </w:rPr>
              <w:t xml:space="preserve">идентификациони број </w:t>
            </w:r>
          </w:p>
        </w:tc>
        <w:tc>
          <w:tcPr>
            <w:tcW w:w="4657" w:type="dxa"/>
            <w:vAlign w:val="center"/>
          </w:tcPr>
          <w:p w:rsidR="00DD1635" w:rsidRPr="00FA4395" w:rsidRDefault="00DD1635" w:rsidP="00F82FBA">
            <w:pPr>
              <w:rPr>
                <w:sz w:val="22"/>
                <w:szCs w:val="22"/>
                <w:lang w:val="sr-Cyrl-RS"/>
              </w:rPr>
            </w:pPr>
          </w:p>
        </w:tc>
      </w:tr>
      <w:tr w:rsidR="00DD1635" w:rsidRPr="00FA4395" w:rsidTr="00F82FBA">
        <w:trPr>
          <w:trHeight w:val="707"/>
          <w:jc w:val="center"/>
        </w:trPr>
        <w:tc>
          <w:tcPr>
            <w:tcW w:w="3680" w:type="dxa"/>
            <w:gridSpan w:val="2"/>
            <w:vAlign w:val="center"/>
          </w:tcPr>
          <w:p w:rsidR="00DD1635" w:rsidRPr="00FA4395" w:rsidRDefault="00DD1635" w:rsidP="00F82FBA">
            <w:pPr>
              <w:rPr>
                <w:b/>
                <w:sz w:val="22"/>
                <w:szCs w:val="22"/>
                <w:lang w:val="sr-Cyrl-RS"/>
              </w:rPr>
            </w:pPr>
            <w:r w:rsidRPr="00FA4395">
              <w:rPr>
                <w:b/>
                <w:sz w:val="22"/>
                <w:szCs w:val="22"/>
                <w:lang w:val="sr-Cyrl-RS"/>
              </w:rPr>
              <w:t>Статус привредног субјекта (заокружити)</w:t>
            </w:r>
          </w:p>
        </w:tc>
        <w:tc>
          <w:tcPr>
            <w:tcW w:w="4657" w:type="dxa"/>
            <w:vAlign w:val="center"/>
          </w:tcPr>
          <w:p w:rsidR="00DD1635" w:rsidRPr="00FA4395" w:rsidRDefault="00DD1635" w:rsidP="00F82FBA">
            <w:pPr>
              <w:rPr>
                <w:sz w:val="22"/>
                <w:szCs w:val="22"/>
                <w:lang w:val="sr-Cyrl-RS"/>
              </w:rPr>
            </w:pPr>
            <w:r w:rsidRPr="00FA4395">
              <w:rPr>
                <w:sz w:val="22"/>
                <w:szCs w:val="22"/>
                <w:lang w:val="sr-Cyrl-RS"/>
              </w:rPr>
              <w:t>А) Правно лице</w:t>
            </w:r>
          </w:p>
          <w:p w:rsidR="00DD1635" w:rsidRPr="00FA4395" w:rsidRDefault="00DD1635" w:rsidP="00F82FBA">
            <w:pPr>
              <w:rPr>
                <w:sz w:val="22"/>
                <w:szCs w:val="22"/>
                <w:lang w:val="sr-Cyrl-RS"/>
              </w:rPr>
            </w:pPr>
            <w:r w:rsidRPr="00FA4395">
              <w:rPr>
                <w:sz w:val="22"/>
                <w:szCs w:val="22"/>
                <w:lang w:val="sr-Cyrl-RS"/>
              </w:rPr>
              <w:t>Б) Предузетник</w:t>
            </w:r>
          </w:p>
          <w:p w:rsidR="00DD1635" w:rsidRPr="00FA4395" w:rsidRDefault="00DD1635" w:rsidP="00F82FBA">
            <w:pPr>
              <w:rPr>
                <w:sz w:val="22"/>
                <w:szCs w:val="22"/>
                <w:lang w:val="sr-Cyrl-RS"/>
              </w:rPr>
            </w:pPr>
            <w:r w:rsidRPr="00FA4395">
              <w:rPr>
                <w:sz w:val="22"/>
                <w:szCs w:val="22"/>
                <w:lang w:val="sr-Cyrl-RS"/>
              </w:rPr>
              <w:t>В) Физичко лице</w:t>
            </w:r>
          </w:p>
        </w:tc>
      </w:tr>
      <w:tr w:rsidR="00DD1635" w:rsidRPr="00FA4395" w:rsidTr="00F82FBA">
        <w:trPr>
          <w:trHeight w:val="707"/>
          <w:jc w:val="center"/>
        </w:trPr>
        <w:tc>
          <w:tcPr>
            <w:tcW w:w="3680" w:type="dxa"/>
            <w:gridSpan w:val="2"/>
            <w:vAlign w:val="center"/>
          </w:tcPr>
          <w:p w:rsidR="00DD1635" w:rsidRPr="00FA4395" w:rsidRDefault="00DD1635" w:rsidP="00F82FBA">
            <w:pPr>
              <w:rPr>
                <w:b/>
                <w:sz w:val="22"/>
                <w:szCs w:val="22"/>
                <w:lang w:val="sr-Cyrl-RS"/>
              </w:rPr>
            </w:pPr>
            <w:r w:rsidRPr="00FA4395">
              <w:rPr>
                <w:b/>
                <w:sz w:val="22"/>
                <w:szCs w:val="22"/>
                <w:lang w:val="sr-Cyrl-RS"/>
              </w:rPr>
              <w:t>Врста привредног друштва (заокружити)</w:t>
            </w:r>
          </w:p>
        </w:tc>
        <w:tc>
          <w:tcPr>
            <w:tcW w:w="4657" w:type="dxa"/>
            <w:vAlign w:val="center"/>
          </w:tcPr>
          <w:p w:rsidR="00DD1635" w:rsidRPr="00FA4395" w:rsidRDefault="00DD1635" w:rsidP="00F82FBA">
            <w:pPr>
              <w:rPr>
                <w:sz w:val="22"/>
                <w:szCs w:val="22"/>
                <w:lang w:val="sr-Cyrl-RS"/>
              </w:rPr>
            </w:pPr>
            <w:r w:rsidRPr="00FA4395">
              <w:rPr>
                <w:sz w:val="22"/>
                <w:szCs w:val="22"/>
                <w:lang w:val="sr-Cyrl-RS"/>
              </w:rPr>
              <w:t>А) Велико</w:t>
            </w:r>
          </w:p>
          <w:p w:rsidR="00DD1635" w:rsidRPr="00FA4395" w:rsidRDefault="00DD1635" w:rsidP="00F82FBA">
            <w:pPr>
              <w:rPr>
                <w:sz w:val="22"/>
                <w:szCs w:val="22"/>
                <w:lang w:val="sr-Cyrl-RS"/>
              </w:rPr>
            </w:pPr>
            <w:r w:rsidRPr="00FA4395">
              <w:rPr>
                <w:sz w:val="22"/>
                <w:szCs w:val="22"/>
                <w:lang w:val="sr-Cyrl-RS"/>
              </w:rPr>
              <w:t>Б) Средње</w:t>
            </w:r>
          </w:p>
          <w:p w:rsidR="00DD1635" w:rsidRPr="00FA4395" w:rsidRDefault="00DD1635" w:rsidP="00F82FBA">
            <w:pPr>
              <w:rPr>
                <w:sz w:val="22"/>
                <w:szCs w:val="22"/>
                <w:lang w:val="sr-Cyrl-RS"/>
              </w:rPr>
            </w:pPr>
            <w:r w:rsidRPr="00FA4395">
              <w:rPr>
                <w:sz w:val="22"/>
                <w:szCs w:val="22"/>
                <w:lang w:val="sr-Cyrl-RS"/>
              </w:rPr>
              <w:t>В) Мало</w:t>
            </w:r>
          </w:p>
          <w:p w:rsidR="00DD1635" w:rsidRPr="00FA4395" w:rsidRDefault="00DD1635" w:rsidP="00F82FBA">
            <w:pPr>
              <w:rPr>
                <w:sz w:val="22"/>
                <w:szCs w:val="22"/>
                <w:lang w:val="sr-Cyrl-RS"/>
              </w:rPr>
            </w:pPr>
            <w:r w:rsidRPr="00FA4395">
              <w:rPr>
                <w:sz w:val="22"/>
                <w:szCs w:val="22"/>
                <w:lang w:val="sr-Cyrl-RS"/>
              </w:rPr>
              <w:t>Г) Микро</w:t>
            </w:r>
          </w:p>
        </w:tc>
      </w:tr>
      <w:tr w:rsidR="00DD1635" w:rsidRPr="00FA4395" w:rsidTr="00F82FBA">
        <w:trPr>
          <w:trHeight w:val="706"/>
          <w:jc w:val="center"/>
        </w:trPr>
        <w:tc>
          <w:tcPr>
            <w:tcW w:w="3680" w:type="dxa"/>
            <w:gridSpan w:val="2"/>
            <w:vAlign w:val="center"/>
          </w:tcPr>
          <w:p w:rsidR="00DD1635" w:rsidRPr="00FA4395" w:rsidRDefault="00DD1635" w:rsidP="00F82FBA">
            <w:pPr>
              <w:rPr>
                <w:b/>
                <w:sz w:val="22"/>
                <w:szCs w:val="22"/>
                <w:lang w:val="sr-Cyrl-RS"/>
              </w:rPr>
            </w:pPr>
            <w:r w:rsidRPr="00FA4395">
              <w:rPr>
                <w:b/>
                <w:sz w:val="22"/>
                <w:szCs w:val="22"/>
                <w:lang w:val="sr-Cyrl-RS"/>
              </w:rPr>
              <w:t>Одговорно лице</w:t>
            </w:r>
          </w:p>
        </w:tc>
        <w:tc>
          <w:tcPr>
            <w:tcW w:w="4657" w:type="dxa"/>
            <w:vAlign w:val="center"/>
          </w:tcPr>
          <w:p w:rsidR="00DD1635" w:rsidRPr="00FA4395" w:rsidRDefault="00DD1635" w:rsidP="00F82FBA">
            <w:pPr>
              <w:rPr>
                <w:sz w:val="22"/>
                <w:szCs w:val="22"/>
                <w:lang w:val="sr-Cyrl-RS"/>
              </w:rPr>
            </w:pPr>
          </w:p>
        </w:tc>
      </w:tr>
      <w:tr w:rsidR="00DD1635" w:rsidRPr="00FA4395" w:rsidTr="00F82FBA">
        <w:trPr>
          <w:trHeight w:val="706"/>
          <w:jc w:val="center"/>
        </w:trPr>
        <w:tc>
          <w:tcPr>
            <w:tcW w:w="3680" w:type="dxa"/>
            <w:gridSpan w:val="2"/>
            <w:vAlign w:val="center"/>
          </w:tcPr>
          <w:p w:rsidR="00DD1635" w:rsidRPr="00FA4395" w:rsidRDefault="00DD1635" w:rsidP="00F82FBA">
            <w:pPr>
              <w:rPr>
                <w:b/>
                <w:sz w:val="22"/>
                <w:szCs w:val="22"/>
                <w:lang w:val="sr-Cyrl-RS"/>
              </w:rPr>
            </w:pPr>
            <w:r w:rsidRPr="00FA4395">
              <w:rPr>
                <w:b/>
                <w:sz w:val="22"/>
                <w:szCs w:val="22"/>
                <w:lang w:val="sr-Cyrl-RS"/>
              </w:rPr>
              <w:t>Лице за контакт</w:t>
            </w:r>
          </w:p>
        </w:tc>
        <w:tc>
          <w:tcPr>
            <w:tcW w:w="4657" w:type="dxa"/>
            <w:vAlign w:val="center"/>
          </w:tcPr>
          <w:p w:rsidR="00DD1635" w:rsidRPr="00FA4395" w:rsidRDefault="00DD1635" w:rsidP="00F82FBA">
            <w:pPr>
              <w:rPr>
                <w:sz w:val="22"/>
                <w:szCs w:val="22"/>
                <w:lang w:val="sr-Cyrl-RS"/>
              </w:rPr>
            </w:pPr>
          </w:p>
        </w:tc>
      </w:tr>
      <w:tr w:rsidR="00DD1635" w:rsidRPr="00FA4395" w:rsidTr="00F82FBA">
        <w:trPr>
          <w:trHeight w:val="707"/>
          <w:jc w:val="center"/>
        </w:trPr>
        <w:tc>
          <w:tcPr>
            <w:tcW w:w="3680" w:type="dxa"/>
            <w:gridSpan w:val="2"/>
            <w:vAlign w:val="center"/>
          </w:tcPr>
          <w:p w:rsidR="00DD1635" w:rsidRPr="00FA4395" w:rsidRDefault="00DD1635" w:rsidP="00F82FBA">
            <w:pPr>
              <w:rPr>
                <w:b/>
                <w:sz w:val="22"/>
                <w:szCs w:val="22"/>
                <w:lang w:val="sr-Cyrl-RS"/>
              </w:rPr>
            </w:pPr>
            <w:r w:rsidRPr="00FA4395">
              <w:rPr>
                <w:b/>
                <w:sz w:val="22"/>
                <w:szCs w:val="22"/>
                <w:lang w:val="sr-Cyrl-RS"/>
              </w:rPr>
              <w:t>Телефон</w:t>
            </w:r>
          </w:p>
        </w:tc>
        <w:tc>
          <w:tcPr>
            <w:tcW w:w="4657" w:type="dxa"/>
            <w:vAlign w:val="center"/>
          </w:tcPr>
          <w:p w:rsidR="00DD1635" w:rsidRPr="00FA4395" w:rsidRDefault="00DD1635" w:rsidP="00F82FBA">
            <w:pPr>
              <w:rPr>
                <w:sz w:val="22"/>
                <w:szCs w:val="22"/>
                <w:lang w:val="sr-Cyrl-RS"/>
              </w:rPr>
            </w:pPr>
          </w:p>
        </w:tc>
      </w:tr>
      <w:tr w:rsidR="00DD1635" w:rsidRPr="00FA4395" w:rsidTr="00F82FBA">
        <w:trPr>
          <w:trHeight w:val="706"/>
          <w:jc w:val="center"/>
        </w:trPr>
        <w:tc>
          <w:tcPr>
            <w:tcW w:w="3680" w:type="dxa"/>
            <w:gridSpan w:val="2"/>
            <w:vAlign w:val="center"/>
          </w:tcPr>
          <w:p w:rsidR="00DD1635" w:rsidRPr="00FA4395" w:rsidRDefault="00DD1635" w:rsidP="00F82FBA">
            <w:pPr>
              <w:rPr>
                <w:b/>
                <w:sz w:val="22"/>
                <w:szCs w:val="22"/>
                <w:lang w:val="sr-Cyrl-RS"/>
              </w:rPr>
            </w:pPr>
            <w:r w:rsidRPr="00FA4395">
              <w:rPr>
                <w:b/>
                <w:sz w:val="22"/>
                <w:szCs w:val="22"/>
                <w:lang w:val="sr-Cyrl-RS"/>
              </w:rPr>
              <w:t>Телефакс</w:t>
            </w:r>
          </w:p>
        </w:tc>
        <w:tc>
          <w:tcPr>
            <w:tcW w:w="4657" w:type="dxa"/>
            <w:vAlign w:val="center"/>
          </w:tcPr>
          <w:p w:rsidR="00DD1635" w:rsidRPr="00FA4395" w:rsidRDefault="00DD1635" w:rsidP="00F82FBA">
            <w:pPr>
              <w:rPr>
                <w:sz w:val="22"/>
                <w:szCs w:val="22"/>
                <w:lang w:val="sr-Cyrl-RS"/>
              </w:rPr>
            </w:pPr>
          </w:p>
        </w:tc>
      </w:tr>
      <w:tr w:rsidR="00DD1635" w:rsidRPr="00FA4395" w:rsidTr="00F82FBA">
        <w:trPr>
          <w:trHeight w:val="707"/>
          <w:jc w:val="center"/>
        </w:trPr>
        <w:tc>
          <w:tcPr>
            <w:tcW w:w="3680" w:type="dxa"/>
            <w:gridSpan w:val="2"/>
            <w:vAlign w:val="center"/>
          </w:tcPr>
          <w:p w:rsidR="00DD1635" w:rsidRPr="00FA4395" w:rsidRDefault="00DD1635" w:rsidP="00F82FBA">
            <w:pPr>
              <w:rPr>
                <w:b/>
                <w:sz w:val="22"/>
                <w:szCs w:val="22"/>
                <w:lang w:val="sr-Cyrl-RS"/>
              </w:rPr>
            </w:pPr>
            <w:r w:rsidRPr="00FA4395">
              <w:rPr>
                <w:b/>
                <w:sz w:val="22"/>
                <w:szCs w:val="22"/>
                <w:lang w:val="sr-Cyrl-RS"/>
              </w:rPr>
              <w:t>e-mail:</w:t>
            </w:r>
          </w:p>
        </w:tc>
        <w:tc>
          <w:tcPr>
            <w:tcW w:w="4657" w:type="dxa"/>
            <w:vAlign w:val="center"/>
          </w:tcPr>
          <w:p w:rsidR="00DD1635" w:rsidRPr="00FA4395" w:rsidRDefault="00DD1635" w:rsidP="00F82FBA">
            <w:pPr>
              <w:rPr>
                <w:sz w:val="22"/>
                <w:szCs w:val="22"/>
                <w:lang w:val="sr-Cyrl-RS"/>
              </w:rPr>
            </w:pPr>
          </w:p>
        </w:tc>
      </w:tr>
      <w:tr w:rsidR="00DD1635" w:rsidRPr="00FA4395" w:rsidTr="00F82FBA">
        <w:trPr>
          <w:trHeight w:val="707"/>
          <w:jc w:val="center"/>
        </w:trPr>
        <w:tc>
          <w:tcPr>
            <w:tcW w:w="3680" w:type="dxa"/>
            <w:gridSpan w:val="2"/>
            <w:vAlign w:val="center"/>
          </w:tcPr>
          <w:p w:rsidR="00DD1635" w:rsidRPr="00FA4395" w:rsidRDefault="00DD1635" w:rsidP="00F82FBA">
            <w:pPr>
              <w:rPr>
                <w:b/>
                <w:sz w:val="22"/>
                <w:szCs w:val="22"/>
                <w:lang w:val="sr-Cyrl-RS"/>
              </w:rPr>
            </w:pPr>
            <w:r w:rsidRPr="00FA4395">
              <w:rPr>
                <w:b/>
                <w:sz w:val="22"/>
                <w:szCs w:val="22"/>
                <w:lang w:val="sr-Cyrl-RS"/>
              </w:rPr>
              <w:t>Рачун - Банка</w:t>
            </w:r>
          </w:p>
        </w:tc>
        <w:tc>
          <w:tcPr>
            <w:tcW w:w="4657" w:type="dxa"/>
            <w:vAlign w:val="center"/>
          </w:tcPr>
          <w:p w:rsidR="00DD1635" w:rsidRPr="00FA4395" w:rsidRDefault="00DD1635" w:rsidP="00F82FBA">
            <w:pPr>
              <w:rPr>
                <w:sz w:val="22"/>
                <w:szCs w:val="22"/>
                <w:lang w:val="sr-Cyrl-RS"/>
              </w:rPr>
            </w:pPr>
          </w:p>
        </w:tc>
      </w:tr>
    </w:tbl>
    <w:p w:rsidR="00DD1635" w:rsidRPr="00FA4395" w:rsidRDefault="00DD1635" w:rsidP="00DD1635">
      <w:pPr>
        <w:rPr>
          <w:sz w:val="22"/>
          <w:szCs w:val="22"/>
          <w:lang w:val="sr-Cyrl-RS"/>
        </w:rPr>
      </w:pPr>
    </w:p>
    <w:tbl>
      <w:tblPr>
        <w:tblW w:w="5449" w:type="dxa"/>
        <w:jc w:val="right"/>
        <w:tblLook w:val="01E0" w:firstRow="1" w:lastRow="1" w:firstColumn="1" w:lastColumn="1" w:noHBand="0" w:noVBand="0"/>
      </w:tblPr>
      <w:tblGrid>
        <w:gridCol w:w="2131"/>
        <w:gridCol w:w="3318"/>
      </w:tblGrid>
      <w:tr w:rsidR="00DD1635" w:rsidRPr="00FA4395" w:rsidTr="00F82FBA">
        <w:trPr>
          <w:jc w:val="right"/>
        </w:trPr>
        <w:tc>
          <w:tcPr>
            <w:tcW w:w="2131" w:type="dxa"/>
          </w:tcPr>
          <w:p w:rsidR="00DD1635" w:rsidRPr="00FA4395" w:rsidRDefault="00DD1635" w:rsidP="00F82FBA">
            <w:pPr>
              <w:jc w:val="center"/>
              <w:rPr>
                <w:b/>
                <w:sz w:val="22"/>
                <w:szCs w:val="22"/>
                <w:lang w:val="sr-Cyrl-RS"/>
              </w:rPr>
            </w:pPr>
          </w:p>
        </w:tc>
        <w:tc>
          <w:tcPr>
            <w:tcW w:w="3318" w:type="dxa"/>
          </w:tcPr>
          <w:p w:rsidR="00DD1635" w:rsidRPr="00FA4395" w:rsidRDefault="00DD1635" w:rsidP="00F82FBA">
            <w:pPr>
              <w:jc w:val="center"/>
              <w:rPr>
                <w:b/>
                <w:sz w:val="22"/>
                <w:szCs w:val="22"/>
                <w:lang w:val="sr-Cyrl-RS"/>
              </w:rPr>
            </w:pPr>
            <w:r w:rsidRPr="00FA4395">
              <w:rPr>
                <w:b/>
                <w:sz w:val="22"/>
                <w:szCs w:val="22"/>
                <w:lang w:val="sr-Cyrl-RS"/>
              </w:rPr>
              <w:t>Потпис овлашћеног лица</w:t>
            </w:r>
          </w:p>
        </w:tc>
      </w:tr>
      <w:tr w:rsidR="00DD1635" w:rsidRPr="00FA4395" w:rsidTr="00F82FBA">
        <w:trPr>
          <w:jc w:val="right"/>
        </w:trPr>
        <w:tc>
          <w:tcPr>
            <w:tcW w:w="2131" w:type="dxa"/>
          </w:tcPr>
          <w:p w:rsidR="00DD1635" w:rsidRPr="00FA4395" w:rsidRDefault="00DD1635" w:rsidP="00F82FBA">
            <w:pPr>
              <w:jc w:val="center"/>
              <w:rPr>
                <w:b/>
                <w:sz w:val="22"/>
                <w:szCs w:val="22"/>
                <w:lang w:val="sr-Cyrl-RS"/>
              </w:rPr>
            </w:pPr>
            <w:r w:rsidRPr="00FA4395">
              <w:rPr>
                <w:b/>
                <w:sz w:val="22"/>
                <w:szCs w:val="22"/>
                <w:lang w:val="sr-Cyrl-RS"/>
              </w:rPr>
              <w:t>М.П.</w:t>
            </w:r>
          </w:p>
        </w:tc>
        <w:tc>
          <w:tcPr>
            <w:tcW w:w="3318" w:type="dxa"/>
          </w:tcPr>
          <w:p w:rsidR="00DD1635" w:rsidRPr="00FA4395" w:rsidRDefault="00DD1635" w:rsidP="00F82FBA">
            <w:pPr>
              <w:jc w:val="center"/>
              <w:rPr>
                <w:b/>
                <w:sz w:val="22"/>
                <w:szCs w:val="22"/>
                <w:lang w:val="sr-Cyrl-RS"/>
              </w:rPr>
            </w:pPr>
          </w:p>
        </w:tc>
      </w:tr>
      <w:tr w:rsidR="00DD1635" w:rsidRPr="00FA4395" w:rsidTr="00F82FBA">
        <w:trPr>
          <w:trHeight w:val="531"/>
          <w:jc w:val="right"/>
        </w:trPr>
        <w:tc>
          <w:tcPr>
            <w:tcW w:w="2131" w:type="dxa"/>
          </w:tcPr>
          <w:p w:rsidR="00DD1635" w:rsidRPr="00FA4395" w:rsidRDefault="00DD1635" w:rsidP="00F82FBA">
            <w:pPr>
              <w:jc w:val="center"/>
              <w:rPr>
                <w:lang w:val="sr-Cyrl-RS"/>
              </w:rPr>
            </w:pPr>
          </w:p>
        </w:tc>
        <w:tc>
          <w:tcPr>
            <w:tcW w:w="3318" w:type="dxa"/>
            <w:tcBorders>
              <w:bottom w:val="single" w:sz="4" w:space="0" w:color="auto"/>
            </w:tcBorders>
          </w:tcPr>
          <w:p w:rsidR="00DD1635" w:rsidRPr="00FA4395" w:rsidRDefault="00DD1635" w:rsidP="00F82FBA">
            <w:pPr>
              <w:jc w:val="center"/>
              <w:rPr>
                <w:lang w:val="sr-Cyrl-RS"/>
              </w:rPr>
            </w:pPr>
          </w:p>
        </w:tc>
      </w:tr>
    </w:tbl>
    <w:p w:rsidR="004C48DF" w:rsidRPr="00FA4395" w:rsidRDefault="004C48DF" w:rsidP="004C48DF">
      <w:pPr>
        <w:rPr>
          <w:b/>
          <w:i/>
          <w:lang w:val="sr-Cyrl-RS"/>
        </w:rPr>
      </w:pPr>
    </w:p>
    <w:tbl>
      <w:tblPr>
        <w:tblW w:w="0" w:type="auto"/>
        <w:tblInd w:w="431" w:type="dxa"/>
        <w:tblLook w:val="01E0" w:firstRow="1" w:lastRow="1" w:firstColumn="1" w:lastColumn="1" w:noHBand="0" w:noVBand="0"/>
      </w:tblPr>
      <w:tblGrid>
        <w:gridCol w:w="2590"/>
        <w:gridCol w:w="5969"/>
      </w:tblGrid>
      <w:tr w:rsidR="00B73FC7" w:rsidRPr="00B73FC7" w:rsidTr="003E6040">
        <w:trPr>
          <w:trHeight w:val="572"/>
        </w:trPr>
        <w:tc>
          <w:tcPr>
            <w:tcW w:w="2590" w:type="dxa"/>
          </w:tcPr>
          <w:p w:rsidR="00B45380" w:rsidRPr="00B73FC7" w:rsidRDefault="00B45380" w:rsidP="003E6040">
            <w:pPr>
              <w:rPr>
                <w:b/>
              </w:rPr>
            </w:pPr>
            <w:r w:rsidRPr="00B73FC7">
              <w:rPr>
                <w:b/>
                <w:lang w:val="sr-Cyrl-RS"/>
              </w:rPr>
              <w:lastRenderedPageBreak/>
              <w:t xml:space="preserve">Подаци о </w:t>
            </w:r>
            <w:r w:rsidR="003E6040">
              <w:rPr>
                <w:b/>
                <w:lang w:val="sr-Cyrl-RS"/>
              </w:rPr>
              <w:t>Н</w:t>
            </w:r>
            <w:r w:rsidRPr="00B73FC7">
              <w:rPr>
                <w:b/>
                <w:lang w:val="sr-Cyrl-RS"/>
              </w:rPr>
              <w:t>аручиоцу</w:t>
            </w:r>
            <w:r w:rsidRPr="00B73FC7">
              <w:rPr>
                <w:b/>
              </w:rPr>
              <w:t xml:space="preserve">: </w:t>
            </w:r>
          </w:p>
        </w:tc>
        <w:tc>
          <w:tcPr>
            <w:tcW w:w="5969" w:type="dxa"/>
          </w:tcPr>
          <w:p w:rsidR="00B45380" w:rsidRPr="00B73FC7" w:rsidRDefault="00B45380" w:rsidP="00685B20">
            <w:pPr>
              <w:pStyle w:val="NoSpacing"/>
              <w:numPr>
                <w:ilvl w:val="0"/>
                <w:numId w:val="2"/>
              </w:numPr>
              <w:jc w:val="both"/>
              <w:rPr>
                <w:b/>
                <w:lang w:val="sr-Cyrl-CS"/>
              </w:rPr>
            </w:pPr>
            <w:r w:rsidRPr="00B73FC7">
              <w:rPr>
                <w:b/>
                <w:lang w:val="sr-Cyrl-CS"/>
              </w:rPr>
              <w:t>Управа Царина,</w:t>
            </w:r>
          </w:p>
          <w:p w:rsidR="00B45380" w:rsidRPr="00B73FC7" w:rsidRDefault="00B45380" w:rsidP="00685B20">
            <w:pPr>
              <w:pStyle w:val="NoSpacing"/>
              <w:numPr>
                <w:ilvl w:val="0"/>
                <w:numId w:val="2"/>
              </w:numPr>
              <w:jc w:val="both"/>
              <w:rPr>
                <w:b/>
                <w:lang w:val="sr-Cyrl-CS"/>
              </w:rPr>
            </w:pPr>
            <w:r w:rsidRPr="00B73FC7">
              <w:rPr>
                <w:b/>
                <w:lang w:val="sr-Cyrl-CS"/>
              </w:rPr>
              <w:t>Београд, Булевар Зорана Ђинђића број 155а</w:t>
            </w:r>
          </w:p>
          <w:p w:rsidR="00B45380" w:rsidRPr="00B73FC7" w:rsidRDefault="00B45380" w:rsidP="00685B20">
            <w:pPr>
              <w:pStyle w:val="NoSpacing"/>
              <w:numPr>
                <w:ilvl w:val="0"/>
                <w:numId w:val="2"/>
              </w:numPr>
              <w:jc w:val="both"/>
              <w:rPr>
                <w:b/>
                <w:lang w:val="sr-Cyrl-CS"/>
              </w:rPr>
            </w:pPr>
            <w:r w:rsidRPr="00B73FC7">
              <w:rPr>
                <w:b/>
                <w:lang w:val="sr-Cyrl-CS"/>
              </w:rPr>
              <w:t xml:space="preserve">ПИБ </w:t>
            </w:r>
            <w:r w:rsidRPr="00B73FC7">
              <w:rPr>
                <w:b/>
                <w:noProof/>
              </w:rPr>
              <w:t>101685102</w:t>
            </w:r>
          </w:p>
          <w:p w:rsidR="00B45380" w:rsidRPr="00B73FC7" w:rsidRDefault="00B45380" w:rsidP="00685B20">
            <w:pPr>
              <w:pStyle w:val="NoSpacing"/>
              <w:numPr>
                <w:ilvl w:val="0"/>
                <w:numId w:val="2"/>
              </w:numPr>
              <w:jc w:val="both"/>
              <w:rPr>
                <w:b/>
                <w:lang w:val="sr-Cyrl-CS"/>
              </w:rPr>
            </w:pPr>
            <w:r w:rsidRPr="00B73FC7">
              <w:rPr>
                <w:b/>
                <w:lang w:val="sr-Cyrl-CS"/>
              </w:rPr>
              <w:t xml:space="preserve">Матични број  </w:t>
            </w:r>
            <w:r w:rsidRPr="00B73FC7">
              <w:rPr>
                <w:b/>
                <w:spacing w:val="-6"/>
              </w:rPr>
              <w:t>17862146</w:t>
            </w:r>
          </w:p>
          <w:p w:rsidR="00B45380" w:rsidRPr="00B73FC7" w:rsidRDefault="00B45380" w:rsidP="00685B20">
            <w:pPr>
              <w:pStyle w:val="NoSpacing"/>
              <w:numPr>
                <w:ilvl w:val="0"/>
                <w:numId w:val="2"/>
              </w:numPr>
              <w:jc w:val="both"/>
              <w:rPr>
                <w:b/>
                <w:lang w:val="sr-Cyrl-CS"/>
              </w:rPr>
            </w:pPr>
            <w:r w:rsidRPr="00B73FC7">
              <w:rPr>
                <w:b/>
                <w:lang w:val="sr-Cyrl-CS"/>
              </w:rPr>
              <w:t>ЈБКЈС 10521</w:t>
            </w:r>
          </w:p>
          <w:p w:rsidR="00B45380" w:rsidRPr="00B73FC7" w:rsidRDefault="00B45380" w:rsidP="00685B20">
            <w:pPr>
              <w:pStyle w:val="NoSpacing"/>
              <w:numPr>
                <w:ilvl w:val="0"/>
                <w:numId w:val="2"/>
              </w:numPr>
              <w:jc w:val="both"/>
              <w:rPr>
                <w:b/>
                <w:lang w:val="sr-Cyrl-CS"/>
              </w:rPr>
            </w:pPr>
            <w:r w:rsidRPr="00B73FC7">
              <w:rPr>
                <w:b/>
                <w:lang w:val="sr-Cyrl-CS"/>
              </w:rPr>
              <w:t xml:space="preserve">Контакт особа: </w:t>
            </w:r>
            <w:r w:rsidR="00DD1635" w:rsidRPr="00B73FC7">
              <w:rPr>
                <w:b/>
                <w:lang w:val="sr-Cyrl-CS"/>
              </w:rPr>
              <w:t>Бобан Јанковић</w:t>
            </w:r>
          </w:p>
          <w:p w:rsidR="00B45380" w:rsidRPr="00B73FC7" w:rsidRDefault="00B45380" w:rsidP="00685B20">
            <w:pPr>
              <w:pStyle w:val="NoSpacing"/>
              <w:numPr>
                <w:ilvl w:val="0"/>
                <w:numId w:val="2"/>
              </w:numPr>
              <w:jc w:val="both"/>
              <w:rPr>
                <w:b/>
                <w:lang w:val="sr-Cyrl-CS"/>
              </w:rPr>
            </w:pPr>
            <w:r w:rsidRPr="00B73FC7">
              <w:rPr>
                <w:b/>
                <w:lang w:val="sr-Cyrl-CS"/>
              </w:rPr>
              <w:t xml:space="preserve">Телефон 011/ </w:t>
            </w:r>
            <w:r w:rsidRPr="00B73FC7">
              <w:rPr>
                <w:b/>
              </w:rPr>
              <w:t>319-19-10</w:t>
            </w:r>
          </w:p>
          <w:p w:rsidR="00B45380" w:rsidRPr="00B73FC7" w:rsidRDefault="00B45380" w:rsidP="00685B20">
            <w:pPr>
              <w:pStyle w:val="NoSpacing"/>
              <w:jc w:val="both"/>
              <w:rPr>
                <w:lang w:val="sr-Cyrl-CS"/>
              </w:rPr>
            </w:pPr>
          </w:p>
        </w:tc>
      </w:tr>
    </w:tbl>
    <w:p w:rsidR="00DB0942" w:rsidRDefault="00FA4395" w:rsidP="00FA4395">
      <w:pPr>
        <w:pStyle w:val="ListParagraph"/>
        <w:widowControl/>
        <w:numPr>
          <w:ilvl w:val="0"/>
          <w:numId w:val="1"/>
        </w:numPr>
        <w:spacing w:line="100" w:lineRule="atLeast"/>
        <w:contextualSpacing w:val="0"/>
        <w:outlineLvl w:val="0"/>
        <w:rPr>
          <w:b/>
          <w:lang w:val="sr-Cyrl-RS"/>
        </w:rPr>
      </w:pPr>
      <w:r w:rsidRPr="00FA4395">
        <w:rPr>
          <w:b/>
          <w:lang w:val="sr-Cyrl-RS"/>
        </w:rPr>
        <w:t>Предмет набавке</w:t>
      </w:r>
    </w:p>
    <w:p w:rsidR="00FA4395" w:rsidRPr="00FA4395" w:rsidRDefault="00FA4395" w:rsidP="00FA4395">
      <w:pPr>
        <w:pStyle w:val="ListParagraph"/>
        <w:widowControl/>
        <w:spacing w:line="100" w:lineRule="atLeast"/>
        <w:ind w:left="1080"/>
        <w:contextualSpacing w:val="0"/>
        <w:outlineLvl w:val="0"/>
        <w:rPr>
          <w:b/>
          <w:lang w:val="sr-Cyrl-RS"/>
        </w:rPr>
      </w:pPr>
    </w:p>
    <w:p w:rsidR="00DB0942" w:rsidRPr="00B73FC7" w:rsidRDefault="00DB0942" w:rsidP="003E6040">
      <w:pPr>
        <w:ind w:firstLine="720"/>
        <w:jc w:val="both"/>
        <w:rPr>
          <w:lang w:val="sr-Cyrl-CS"/>
        </w:rPr>
      </w:pPr>
      <w:r w:rsidRPr="00B73FC7">
        <w:rPr>
          <w:lang w:val="sr-Cyrl-CS"/>
        </w:rPr>
        <w:t>Пре</w:t>
      </w:r>
      <w:r>
        <w:rPr>
          <w:lang w:val="sr-Cyrl-CS"/>
        </w:rPr>
        <w:t xml:space="preserve">дмет набавке је </w:t>
      </w:r>
      <w:r w:rsidRPr="00DB0942">
        <w:rPr>
          <w:lang w:val="sr-Cyrl-CS"/>
        </w:rPr>
        <w:t xml:space="preserve">набавка </w:t>
      </w:r>
      <w:r w:rsidR="00CB604A">
        <w:rPr>
          <w:lang w:val="sr-Cyrl-RS"/>
        </w:rPr>
        <w:t>лабораторијских екстракционих руку</w:t>
      </w:r>
      <w:r w:rsidRPr="00DB0942">
        <w:rPr>
          <w:lang w:val="sr-Cyrl-CS"/>
        </w:rPr>
        <w:t>.</w:t>
      </w:r>
    </w:p>
    <w:p w:rsidR="00DB0942" w:rsidRDefault="00DB0942" w:rsidP="00CB604A">
      <w:pPr>
        <w:ind w:left="720"/>
        <w:jc w:val="both"/>
        <w:rPr>
          <w:lang w:val="sr-Cyrl-CS"/>
        </w:rPr>
      </w:pPr>
      <w:r w:rsidRPr="00DB0942">
        <w:rPr>
          <w:lang w:val="sr-Cyrl-CS"/>
        </w:rPr>
        <w:t>Назив и ознака из општег речника</w:t>
      </w:r>
      <w:r w:rsidR="00506C84">
        <w:rPr>
          <w:lang w:val="sr-Cyrl-CS"/>
        </w:rPr>
        <w:t xml:space="preserve"> </w:t>
      </w:r>
      <w:r w:rsidR="00CB604A">
        <w:rPr>
          <w:lang w:val="sr-Cyrl-RS"/>
        </w:rPr>
        <w:t>39714000-0 Уређаји за вентилацију или рециркулацију.</w:t>
      </w:r>
    </w:p>
    <w:p w:rsidR="00872D61" w:rsidRDefault="00F7073E" w:rsidP="00872D61">
      <w:pPr>
        <w:ind w:firstLine="720"/>
        <w:jc w:val="both"/>
        <w:rPr>
          <w:lang w:val="sr-Cyrl-CS"/>
        </w:rPr>
      </w:pPr>
      <w:r>
        <w:rPr>
          <w:lang w:val="sr-Cyrl-CS"/>
        </w:rPr>
        <w:t>Техничка спецификација</w:t>
      </w:r>
      <w:r w:rsidR="00DB0942">
        <w:rPr>
          <w:lang w:val="sr-Cyrl-CS"/>
        </w:rPr>
        <w:t>:</w:t>
      </w:r>
    </w:p>
    <w:p w:rsidR="00EE5215" w:rsidRDefault="00EE5215" w:rsidP="00EE5215">
      <w:pPr>
        <w:numPr>
          <w:ilvl w:val="0"/>
          <w:numId w:val="25"/>
        </w:numPr>
        <w:jc w:val="both"/>
        <w:rPr>
          <w:rFonts w:ascii="Arial" w:hAnsi="Arial" w:cs="Arial"/>
          <w:szCs w:val="20"/>
          <w:lang w:val="sr-Cyrl-RS"/>
        </w:rPr>
      </w:pPr>
      <w:r>
        <w:rPr>
          <w:lang w:val="sr-Cyrl-CS"/>
        </w:rPr>
        <w:t>Производња</w:t>
      </w:r>
      <w:r>
        <w:rPr>
          <w:rFonts w:ascii="Arial" w:hAnsi="Arial" w:cs="Arial"/>
          <w:lang w:val="sr-Cyrl-RS"/>
        </w:rPr>
        <w:t xml:space="preserve"> </w:t>
      </w:r>
      <w:r w:rsidRPr="00EE5215">
        <w:rPr>
          <w:lang w:val="sr-Latn-RS"/>
        </w:rPr>
        <w:t>Fumex,</w:t>
      </w:r>
      <w:r>
        <w:t xml:space="preserve"> </w:t>
      </w:r>
      <w:r>
        <w:rPr>
          <w:lang w:val="sr-Cyrl-RS"/>
        </w:rPr>
        <w:t>Шведска или еквивалент</w:t>
      </w:r>
      <w:r>
        <w:rPr>
          <w:rFonts w:ascii="Arial" w:hAnsi="Arial" w:cs="Arial"/>
          <w:lang w:val="sr-Cyrl-RS"/>
        </w:rPr>
        <w:t xml:space="preserve"> </w:t>
      </w:r>
    </w:p>
    <w:p w:rsidR="00EE5215" w:rsidRDefault="00EE5215" w:rsidP="00EE5215">
      <w:pPr>
        <w:numPr>
          <w:ilvl w:val="0"/>
          <w:numId w:val="25"/>
        </w:numPr>
        <w:jc w:val="both"/>
        <w:rPr>
          <w:lang w:val="sr-Cyrl-RS"/>
        </w:rPr>
      </w:pPr>
      <w:r>
        <w:rPr>
          <w:lang w:val="sr-Cyrl-RS"/>
        </w:rPr>
        <w:t xml:space="preserve">Модел </w:t>
      </w:r>
      <w:r>
        <w:rPr>
          <w:lang w:val="sr-Latn-RS"/>
        </w:rPr>
        <w:t xml:space="preserve">METS 2000-75 </w:t>
      </w:r>
      <w:r>
        <w:rPr>
          <w:lang w:val="sr-Cyrl-RS"/>
        </w:rPr>
        <w:t>или еквивалент</w:t>
      </w:r>
    </w:p>
    <w:p w:rsidR="00EE5215" w:rsidRDefault="00EE5215" w:rsidP="00EE5215">
      <w:pPr>
        <w:numPr>
          <w:ilvl w:val="0"/>
          <w:numId w:val="25"/>
        </w:numPr>
        <w:jc w:val="both"/>
        <w:rPr>
          <w:lang w:val="sr-Cyrl-RS"/>
        </w:rPr>
      </w:pPr>
      <w:r>
        <w:rPr>
          <w:lang w:val="sr-Cyrl-RS"/>
        </w:rPr>
        <w:t>Додатно ојачање због дужине – гасни амортизер</w:t>
      </w:r>
    </w:p>
    <w:p w:rsidR="00EE5215" w:rsidRDefault="00EE5215" w:rsidP="00EE5215">
      <w:pPr>
        <w:numPr>
          <w:ilvl w:val="0"/>
          <w:numId w:val="25"/>
        </w:numPr>
        <w:jc w:val="both"/>
        <w:rPr>
          <w:lang w:val="sr-Cyrl-RS"/>
        </w:rPr>
      </w:pPr>
      <w:r>
        <w:rPr>
          <w:lang w:val="sr-Cyrl-RS"/>
        </w:rPr>
        <w:t>Домет мин 2</w:t>
      </w:r>
      <w:r>
        <w:rPr>
          <w:lang w:val="sr-Latn-RS"/>
        </w:rPr>
        <w:t>m</w:t>
      </w:r>
      <w:r>
        <w:rPr>
          <w:lang w:val="sr-Cyrl-RS"/>
        </w:rPr>
        <w:t>, пречник цеви Ø</w:t>
      </w:r>
      <w:r>
        <w:rPr>
          <w:lang w:val="sr-Latn-RS"/>
        </w:rPr>
        <w:t>75mm</w:t>
      </w:r>
    </w:p>
    <w:p w:rsidR="00EE5215" w:rsidRDefault="00EE5215" w:rsidP="00EE5215">
      <w:pPr>
        <w:numPr>
          <w:ilvl w:val="0"/>
          <w:numId w:val="25"/>
        </w:numPr>
        <w:jc w:val="both"/>
        <w:rPr>
          <w:lang w:val="sr-Cyrl-RS"/>
        </w:rPr>
      </w:pPr>
      <w:r>
        <w:rPr>
          <w:lang w:val="sr-Cyrl-RS"/>
        </w:rPr>
        <w:t>Зидна или плафонска монтажа</w:t>
      </w:r>
    </w:p>
    <w:p w:rsidR="00EE5215" w:rsidRDefault="00EE5215" w:rsidP="00EE5215">
      <w:pPr>
        <w:numPr>
          <w:ilvl w:val="0"/>
          <w:numId w:val="25"/>
        </w:numPr>
        <w:jc w:val="both"/>
        <w:rPr>
          <w:lang w:val="sr-Cyrl-RS"/>
        </w:rPr>
      </w:pPr>
      <w:r>
        <w:rPr>
          <w:lang w:val="sr-Cyrl-RS"/>
        </w:rPr>
        <w:t>Усисна хауба од провидне пластике Ø350</w:t>
      </w:r>
      <w:r>
        <w:rPr>
          <w:lang w:val="sr-Latn-RS"/>
        </w:rPr>
        <w:t>mm</w:t>
      </w:r>
      <w:r>
        <w:rPr>
          <w:lang w:val="sr-Cyrl-RS"/>
        </w:rPr>
        <w:t xml:space="preserve">, </w:t>
      </w:r>
    </w:p>
    <w:p w:rsidR="00EE5215" w:rsidRDefault="00EE5215" w:rsidP="00EE5215">
      <w:pPr>
        <w:numPr>
          <w:ilvl w:val="0"/>
          <w:numId w:val="25"/>
        </w:numPr>
        <w:jc w:val="both"/>
        <w:rPr>
          <w:lang w:val="sr-Cyrl-RS"/>
        </w:rPr>
      </w:pPr>
      <w:r>
        <w:rPr>
          <w:lang w:val="sr-Cyrl-RS"/>
        </w:rPr>
        <w:t>Радна температура у опсегу од -15°</w:t>
      </w:r>
      <w:r>
        <w:rPr>
          <w:lang w:val="sr-Latn-RS"/>
        </w:rPr>
        <w:t xml:space="preserve">C </w:t>
      </w:r>
      <w:r>
        <w:rPr>
          <w:lang w:val="sr-Cyrl-RS"/>
        </w:rPr>
        <w:t>до +80°</w:t>
      </w:r>
      <w:r>
        <w:rPr>
          <w:lang w:val="sr-Latn-RS"/>
        </w:rPr>
        <w:t>C</w:t>
      </w:r>
    </w:p>
    <w:p w:rsidR="00EE5215" w:rsidRDefault="00EE5215" w:rsidP="00EE5215">
      <w:pPr>
        <w:numPr>
          <w:ilvl w:val="0"/>
          <w:numId w:val="25"/>
        </w:numPr>
        <w:jc w:val="both"/>
        <w:rPr>
          <w:lang w:val="sr-Cyrl-RS"/>
        </w:rPr>
      </w:pPr>
      <w:r>
        <w:rPr>
          <w:lang w:val="sr-Cyrl-RS"/>
        </w:rPr>
        <w:t>Проток се регулише ручном клапном</w:t>
      </w:r>
    </w:p>
    <w:p w:rsidR="00EE5215" w:rsidRDefault="00EE5215" w:rsidP="00EE5215">
      <w:pPr>
        <w:numPr>
          <w:ilvl w:val="0"/>
          <w:numId w:val="25"/>
        </w:numPr>
        <w:jc w:val="both"/>
        <w:rPr>
          <w:lang w:val="sr-Cyrl-RS"/>
        </w:rPr>
      </w:pPr>
      <w:r>
        <w:rPr>
          <w:lang w:val="sr-Cyrl-RS"/>
        </w:rPr>
        <w:t xml:space="preserve">Повезивање на радијални вентилатор </w:t>
      </w:r>
      <w:r>
        <w:rPr>
          <w:lang w:val="sr-Latn-RS"/>
        </w:rPr>
        <w:t xml:space="preserve">HFR 140-15 D </w:t>
      </w:r>
      <w:r>
        <w:rPr>
          <w:lang w:val="sr-Cyrl-RS"/>
        </w:rPr>
        <w:t>или еквивалент</w:t>
      </w:r>
      <w:r>
        <w:rPr>
          <w:lang w:val="sr-Latn-RS"/>
        </w:rPr>
        <w:t xml:space="preserve"> </w:t>
      </w:r>
      <w:r>
        <w:rPr>
          <w:lang w:val="sr-Cyrl-RS"/>
        </w:rPr>
        <w:t xml:space="preserve">следећих карактеристика: </w:t>
      </w:r>
    </w:p>
    <w:p w:rsidR="00EE5215" w:rsidRDefault="00EE5215" w:rsidP="00EE5215">
      <w:pPr>
        <w:numPr>
          <w:ilvl w:val="0"/>
          <w:numId w:val="26"/>
        </w:numPr>
        <w:jc w:val="both"/>
        <w:rPr>
          <w:lang w:val="sr-Cyrl-RS"/>
        </w:rPr>
      </w:pPr>
      <w:r>
        <w:rPr>
          <w:lang w:val="sr-Cyrl-RS"/>
        </w:rPr>
        <w:t>Напајање 230</w:t>
      </w:r>
      <w:r>
        <w:rPr>
          <w:lang w:val="sr-Latn-RS"/>
        </w:rPr>
        <w:t>V</w:t>
      </w:r>
    </w:p>
    <w:p w:rsidR="00EE5215" w:rsidRDefault="00EE5215" w:rsidP="00EE5215">
      <w:pPr>
        <w:numPr>
          <w:ilvl w:val="0"/>
          <w:numId w:val="26"/>
        </w:numPr>
        <w:jc w:val="both"/>
        <w:rPr>
          <w:lang w:val="sr-Cyrl-RS"/>
        </w:rPr>
      </w:pPr>
      <w:r>
        <w:rPr>
          <w:lang w:val="sr-Cyrl-RS"/>
        </w:rPr>
        <w:t xml:space="preserve">Капацитет мин 500 </w:t>
      </w:r>
      <w:r>
        <w:rPr>
          <w:lang w:val="sr-Latn-RS"/>
        </w:rPr>
        <w:t>m</w:t>
      </w:r>
      <w:r>
        <w:rPr>
          <w:vertAlign w:val="superscript"/>
          <w:lang w:val="sr-Latn-RS"/>
        </w:rPr>
        <w:t>3</w:t>
      </w:r>
      <w:r>
        <w:rPr>
          <w:lang w:val="sr-Latn-RS"/>
        </w:rPr>
        <w:t>/h</w:t>
      </w:r>
    </w:p>
    <w:p w:rsidR="00EE5215" w:rsidRDefault="00EE5215" w:rsidP="00EE5215">
      <w:pPr>
        <w:numPr>
          <w:ilvl w:val="0"/>
          <w:numId w:val="26"/>
        </w:numPr>
        <w:jc w:val="both"/>
        <w:rPr>
          <w:lang w:val="sr-Cyrl-RS"/>
        </w:rPr>
      </w:pPr>
      <w:r>
        <w:rPr>
          <w:lang w:val="sr-Cyrl-RS"/>
        </w:rPr>
        <w:t>Радна брзина 2800 1/</w:t>
      </w:r>
      <w:r>
        <w:rPr>
          <w:lang w:val="sr-Latn-RS"/>
        </w:rPr>
        <w:t>min</w:t>
      </w:r>
    </w:p>
    <w:p w:rsidR="00EE5215" w:rsidRDefault="00EE5215" w:rsidP="00EE5215">
      <w:pPr>
        <w:numPr>
          <w:ilvl w:val="0"/>
          <w:numId w:val="25"/>
        </w:numPr>
        <w:jc w:val="both"/>
        <w:rPr>
          <w:lang w:val="sr-Cyrl-RS"/>
        </w:rPr>
      </w:pPr>
      <w:r>
        <w:rPr>
          <w:lang w:val="sr-Cyrl-RS"/>
        </w:rPr>
        <w:t xml:space="preserve">Уз екстракционе руке је потребно испоручити и радијални вентилатор, напред тражених карактеристика </w:t>
      </w:r>
    </w:p>
    <w:p w:rsidR="00EE5215" w:rsidRPr="00872D61" w:rsidRDefault="00EE5215" w:rsidP="00872D61">
      <w:pPr>
        <w:ind w:firstLine="720"/>
        <w:jc w:val="both"/>
        <w:rPr>
          <w:lang w:val="sr-Cyrl-CS"/>
        </w:rPr>
      </w:pPr>
    </w:p>
    <w:p w:rsidR="00F7073E" w:rsidRDefault="00F7073E" w:rsidP="00F7073E">
      <w:pPr>
        <w:jc w:val="both"/>
        <w:rPr>
          <w:b/>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686"/>
        <w:gridCol w:w="452"/>
        <w:gridCol w:w="453"/>
        <w:gridCol w:w="1075"/>
        <w:gridCol w:w="1066"/>
        <w:gridCol w:w="1349"/>
        <w:gridCol w:w="1340"/>
      </w:tblGrid>
      <w:tr w:rsidR="00802551" w:rsidRPr="00802551" w:rsidTr="00C57FFB">
        <w:trPr>
          <w:cantSplit/>
          <w:trHeight w:val="1134"/>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C57FFB" w:rsidRPr="00D2722B" w:rsidRDefault="00C57FFB">
            <w:pPr>
              <w:jc w:val="center"/>
              <w:rPr>
                <w:b/>
                <w:sz w:val="14"/>
                <w:szCs w:val="14"/>
                <w:lang w:val="sr-Cyrl-RS"/>
              </w:rPr>
            </w:pPr>
            <w:r w:rsidRPr="00D2722B">
              <w:rPr>
                <w:b/>
                <w:sz w:val="14"/>
                <w:szCs w:val="14"/>
                <w:lang w:val="sr-Cyrl-RS"/>
              </w:rPr>
              <w:t>Редни</w:t>
            </w:r>
          </w:p>
          <w:p w:rsidR="00C57FFB" w:rsidRPr="00D2722B" w:rsidRDefault="00C57FFB">
            <w:pPr>
              <w:jc w:val="center"/>
              <w:rPr>
                <w:b/>
                <w:sz w:val="20"/>
                <w:szCs w:val="20"/>
                <w:lang w:val="sr-Cyrl-RS"/>
              </w:rPr>
            </w:pPr>
            <w:r w:rsidRPr="00D2722B">
              <w:rPr>
                <w:b/>
                <w:sz w:val="14"/>
                <w:szCs w:val="14"/>
                <w:lang w:val="sr-Cyrl-RS"/>
              </w:rPr>
              <w:t>број</w:t>
            </w:r>
          </w:p>
        </w:tc>
        <w:tc>
          <w:tcPr>
            <w:tcW w:w="2686" w:type="dxa"/>
            <w:tcBorders>
              <w:top w:val="single" w:sz="4" w:space="0" w:color="auto"/>
              <w:left w:val="single" w:sz="4" w:space="0" w:color="auto"/>
              <w:bottom w:val="single" w:sz="4" w:space="0" w:color="auto"/>
              <w:right w:val="single" w:sz="4" w:space="0" w:color="auto"/>
            </w:tcBorders>
            <w:vAlign w:val="center"/>
            <w:hideMark/>
          </w:tcPr>
          <w:p w:rsidR="00C57FFB" w:rsidRPr="00D2722B" w:rsidRDefault="00C57FFB">
            <w:pPr>
              <w:jc w:val="center"/>
              <w:rPr>
                <w:b/>
                <w:sz w:val="20"/>
                <w:szCs w:val="20"/>
                <w:lang w:val="sr-Cyrl-RS"/>
              </w:rPr>
            </w:pPr>
            <w:r w:rsidRPr="00D2722B">
              <w:rPr>
                <w:b/>
                <w:sz w:val="20"/>
                <w:szCs w:val="20"/>
                <w:lang w:val="sr-Cyrl-RS"/>
              </w:rPr>
              <w:t>Назив добра</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C57FFB" w:rsidRPr="00D2722B" w:rsidRDefault="00C57FFB" w:rsidP="00137390">
            <w:pPr>
              <w:ind w:left="113" w:right="113"/>
              <w:jc w:val="center"/>
              <w:rPr>
                <w:b/>
                <w:sz w:val="20"/>
                <w:szCs w:val="20"/>
                <w:lang w:val="sr-Cyrl-RS"/>
              </w:rPr>
            </w:pPr>
            <w:r w:rsidRPr="00D2722B">
              <w:rPr>
                <w:b/>
                <w:sz w:val="20"/>
                <w:szCs w:val="20"/>
                <w:lang w:val="sr-Cyrl-RS"/>
              </w:rPr>
              <w:t>Јединица мере</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57FFB" w:rsidRPr="00D2722B" w:rsidRDefault="00872D61" w:rsidP="00137390">
            <w:pPr>
              <w:ind w:left="113" w:right="113"/>
              <w:jc w:val="center"/>
              <w:rPr>
                <w:b/>
                <w:sz w:val="20"/>
                <w:szCs w:val="20"/>
                <w:lang w:val="sr-Cyrl-RS"/>
              </w:rPr>
            </w:pPr>
            <w:r w:rsidRPr="00D2722B">
              <w:rPr>
                <w:b/>
                <w:sz w:val="20"/>
                <w:szCs w:val="20"/>
                <w:lang w:val="sr-Cyrl-RS"/>
              </w:rPr>
              <w:t>Јединица мере</w:t>
            </w:r>
          </w:p>
        </w:tc>
        <w:tc>
          <w:tcPr>
            <w:tcW w:w="1075" w:type="dxa"/>
            <w:tcBorders>
              <w:top w:val="single" w:sz="4" w:space="0" w:color="auto"/>
              <w:left w:val="single" w:sz="4" w:space="0" w:color="auto"/>
              <w:bottom w:val="single" w:sz="4" w:space="0" w:color="auto"/>
              <w:right w:val="single" w:sz="4" w:space="0" w:color="auto"/>
            </w:tcBorders>
          </w:tcPr>
          <w:p w:rsidR="00C57FFB" w:rsidRPr="00D2722B" w:rsidRDefault="00C57FFB">
            <w:pPr>
              <w:jc w:val="center"/>
              <w:rPr>
                <w:b/>
                <w:sz w:val="20"/>
                <w:szCs w:val="20"/>
                <w:lang w:val="sr-Cyrl-RS"/>
              </w:rPr>
            </w:pPr>
            <w:r w:rsidRPr="00D2722B">
              <w:rPr>
                <w:b/>
                <w:bCs/>
                <w:sz w:val="20"/>
                <w:szCs w:val="20"/>
                <w:lang w:val="sr-Cyrl-RS"/>
              </w:rPr>
              <w:t>Цена по једи-ници мере у дина-рима без ПДВ</w:t>
            </w:r>
          </w:p>
        </w:tc>
        <w:tc>
          <w:tcPr>
            <w:tcW w:w="1066" w:type="dxa"/>
            <w:tcBorders>
              <w:top w:val="single" w:sz="4" w:space="0" w:color="auto"/>
              <w:left w:val="single" w:sz="4" w:space="0" w:color="auto"/>
              <w:bottom w:val="single" w:sz="4" w:space="0" w:color="auto"/>
              <w:right w:val="single" w:sz="4" w:space="0" w:color="auto"/>
            </w:tcBorders>
          </w:tcPr>
          <w:p w:rsidR="00C57FFB" w:rsidRPr="00D2722B" w:rsidRDefault="00C57FFB">
            <w:pPr>
              <w:jc w:val="center"/>
              <w:rPr>
                <w:b/>
                <w:sz w:val="20"/>
                <w:szCs w:val="20"/>
                <w:lang w:val="sr-Cyrl-RS"/>
              </w:rPr>
            </w:pPr>
            <w:r w:rsidRPr="00D2722B">
              <w:rPr>
                <w:b/>
                <w:bCs/>
                <w:sz w:val="20"/>
                <w:szCs w:val="20"/>
                <w:lang w:val="sr-Cyrl-RS"/>
              </w:rPr>
              <w:t>Цена по једи-ници мере у дина-рима са ПДВ</w:t>
            </w:r>
          </w:p>
        </w:tc>
        <w:tc>
          <w:tcPr>
            <w:tcW w:w="1349" w:type="dxa"/>
            <w:tcBorders>
              <w:top w:val="single" w:sz="4" w:space="0" w:color="auto"/>
              <w:left w:val="single" w:sz="4" w:space="0" w:color="auto"/>
              <w:bottom w:val="single" w:sz="4" w:space="0" w:color="auto"/>
              <w:right w:val="single" w:sz="4" w:space="0" w:color="auto"/>
            </w:tcBorders>
          </w:tcPr>
          <w:p w:rsidR="00C57FFB" w:rsidRPr="00D2722B" w:rsidRDefault="00C57FFB">
            <w:pPr>
              <w:jc w:val="center"/>
              <w:rPr>
                <w:b/>
                <w:sz w:val="20"/>
                <w:szCs w:val="20"/>
                <w:lang w:val="sr-Cyrl-RS"/>
              </w:rPr>
            </w:pPr>
            <w:r w:rsidRPr="00D2722B">
              <w:rPr>
                <w:b/>
                <w:bCs/>
                <w:sz w:val="20"/>
                <w:szCs w:val="20"/>
                <w:lang w:val="sr-Cyrl-RS"/>
              </w:rPr>
              <w:t>Укупна цена у дина-рима без ПДВ</w:t>
            </w:r>
          </w:p>
        </w:tc>
        <w:tc>
          <w:tcPr>
            <w:tcW w:w="1340" w:type="dxa"/>
            <w:tcBorders>
              <w:top w:val="single" w:sz="4" w:space="0" w:color="auto"/>
              <w:left w:val="single" w:sz="4" w:space="0" w:color="auto"/>
              <w:bottom w:val="single" w:sz="4" w:space="0" w:color="auto"/>
              <w:right w:val="single" w:sz="4" w:space="0" w:color="auto"/>
            </w:tcBorders>
          </w:tcPr>
          <w:p w:rsidR="00C57FFB" w:rsidRPr="00D2722B" w:rsidRDefault="00C57FFB">
            <w:pPr>
              <w:jc w:val="center"/>
              <w:rPr>
                <w:b/>
                <w:sz w:val="20"/>
                <w:szCs w:val="20"/>
                <w:lang w:val="sr-Cyrl-RS"/>
              </w:rPr>
            </w:pPr>
            <w:r w:rsidRPr="00D2722B">
              <w:rPr>
                <w:b/>
                <w:bCs/>
                <w:sz w:val="20"/>
                <w:szCs w:val="20"/>
                <w:lang w:val="sr-Cyrl-RS"/>
              </w:rPr>
              <w:t>Укупна цена у дина-рима са ПДВ</w:t>
            </w:r>
          </w:p>
        </w:tc>
      </w:tr>
      <w:tr w:rsidR="00802551" w:rsidRPr="00802551" w:rsidTr="00C57FFB">
        <w:trPr>
          <w:jc w:val="center"/>
        </w:trPr>
        <w:tc>
          <w:tcPr>
            <w:tcW w:w="596" w:type="dxa"/>
            <w:tcBorders>
              <w:top w:val="single" w:sz="4" w:space="0" w:color="auto"/>
              <w:left w:val="single" w:sz="4" w:space="0" w:color="auto"/>
              <w:bottom w:val="single" w:sz="4" w:space="0" w:color="auto"/>
              <w:right w:val="single" w:sz="4" w:space="0" w:color="auto"/>
            </w:tcBorders>
            <w:vAlign w:val="center"/>
          </w:tcPr>
          <w:p w:rsidR="00C57FFB" w:rsidRPr="00D2722B" w:rsidRDefault="00C57FFB" w:rsidP="00C57FFB">
            <w:pPr>
              <w:jc w:val="center"/>
              <w:rPr>
                <w:sz w:val="18"/>
                <w:szCs w:val="18"/>
                <w:lang w:val="sr-Cyrl-RS"/>
              </w:rPr>
            </w:pPr>
            <w:r w:rsidRPr="00D2722B">
              <w:rPr>
                <w:sz w:val="18"/>
                <w:szCs w:val="18"/>
                <w:lang w:val="sr-Cyrl-RS"/>
              </w:rPr>
              <w:t>(1)</w:t>
            </w:r>
          </w:p>
        </w:tc>
        <w:tc>
          <w:tcPr>
            <w:tcW w:w="2686" w:type="dxa"/>
            <w:tcBorders>
              <w:top w:val="single" w:sz="4" w:space="0" w:color="auto"/>
              <w:left w:val="single" w:sz="4" w:space="0" w:color="auto"/>
              <w:bottom w:val="single" w:sz="4" w:space="0" w:color="auto"/>
              <w:right w:val="single" w:sz="4" w:space="0" w:color="auto"/>
            </w:tcBorders>
          </w:tcPr>
          <w:p w:rsidR="00C57FFB" w:rsidRPr="00D2722B" w:rsidRDefault="00C57FFB" w:rsidP="00C57FFB">
            <w:pPr>
              <w:jc w:val="center"/>
              <w:rPr>
                <w:sz w:val="18"/>
                <w:szCs w:val="18"/>
                <w:lang w:val="sr-Cyrl-RS"/>
              </w:rPr>
            </w:pPr>
            <w:r w:rsidRPr="00D2722B">
              <w:rPr>
                <w:sz w:val="18"/>
                <w:szCs w:val="18"/>
                <w:lang w:val="sr-Cyrl-RS"/>
              </w:rPr>
              <w:t>(2)</w:t>
            </w:r>
          </w:p>
        </w:tc>
        <w:tc>
          <w:tcPr>
            <w:tcW w:w="452" w:type="dxa"/>
            <w:tcBorders>
              <w:top w:val="single" w:sz="4" w:space="0" w:color="auto"/>
              <w:left w:val="single" w:sz="4" w:space="0" w:color="auto"/>
              <w:bottom w:val="single" w:sz="4" w:space="0" w:color="auto"/>
              <w:right w:val="single" w:sz="4" w:space="0" w:color="auto"/>
            </w:tcBorders>
            <w:vAlign w:val="center"/>
          </w:tcPr>
          <w:p w:rsidR="00C57FFB" w:rsidRPr="00D2722B" w:rsidRDefault="00C57FFB" w:rsidP="00C57FFB">
            <w:pPr>
              <w:jc w:val="center"/>
              <w:rPr>
                <w:sz w:val="18"/>
                <w:szCs w:val="18"/>
                <w:lang w:val="sr-Cyrl-RS"/>
              </w:rPr>
            </w:pPr>
            <w:r w:rsidRPr="00D2722B">
              <w:rPr>
                <w:sz w:val="18"/>
                <w:szCs w:val="18"/>
                <w:lang w:val="sr-Cyrl-RS"/>
              </w:rPr>
              <w:t>(3)</w:t>
            </w:r>
          </w:p>
        </w:tc>
        <w:tc>
          <w:tcPr>
            <w:tcW w:w="453" w:type="dxa"/>
            <w:tcBorders>
              <w:top w:val="single" w:sz="4" w:space="0" w:color="auto"/>
              <w:left w:val="single" w:sz="4" w:space="0" w:color="auto"/>
              <w:bottom w:val="single" w:sz="4" w:space="0" w:color="auto"/>
              <w:right w:val="single" w:sz="4" w:space="0" w:color="auto"/>
            </w:tcBorders>
            <w:vAlign w:val="center"/>
          </w:tcPr>
          <w:p w:rsidR="00C57FFB" w:rsidRPr="00D2722B" w:rsidRDefault="00C57FFB" w:rsidP="00C57FFB">
            <w:pPr>
              <w:jc w:val="center"/>
              <w:rPr>
                <w:sz w:val="18"/>
                <w:szCs w:val="18"/>
                <w:lang w:val="sr-Cyrl-RS"/>
              </w:rPr>
            </w:pPr>
            <w:r w:rsidRPr="00D2722B">
              <w:rPr>
                <w:sz w:val="18"/>
                <w:szCs w:val="18"/>
                <w:lang w:val="sr-Cyrl-RS"/>
              </w:rPr>
              <w:t>(4)</w:t>
            </w:r>
          </w:p>
        </w:tc>
        <w:tc>
          <w:tcPr>
            <w:tcW w:w="1075" w:type="dxa"/>
            <w:tcBorders>
              <w:top w:val="single" w:sz="4" w:space="0" w:color="auto"/>
              <w:left w:val="single" w:sz="4" w:space="0" w:color="auto"/>
              <w:bottom w:val="single" w:sz="4" w:space="0" w:color="auto"/>
              <w:right w:val="single" w:sz="4" w:space="0" w:color="auto"/>
            </w:tcBorders>
            <w:vAlign w:val="bottom"/>
          </w:tcPr>
          <w:p w:rsidR="00C57FFB" w:rsidRPr="00D2722B" w:rsidRDefault="00C57FFB" w:rsidP="00C57FFB">
            <w:pPr>
              <w:jc w:val="center"/>
              <w:rPr>
                <w:sz w:val="18"/>
                <w:szCs w:val="18"/>
                <w:lang w:val="sr-Cyrl-RS"/>
              </w:rPr>
            </w:pPr>
            <w:r w:rsidRPr="00D2722B">
              <w:rPr>
                <w:sz w:val="18"/>
                <w:szCs w:val="18"/>
                <w:lang w:val="sr-Cyrl-RS"/>
              </w:rPr>
              <w:t>(5)</w:t>
            </w:r>
          </w:p>
        </w:tc>
        <w:tc>
          <w:tcPr>
            <w:tcW w:w="1066" w:type="dxa"/>
            <w:tcBorders>
              <w:top w:val="single" w:sz="4" w:space="0" w:color="auto"/>
              <w:left w:val="single" w:sz="4" w:space="0" w:color="auto"/>
              <w:bottom w:val="single" w:sz="4" w:space="0" w:color="auto"/>
              <w:right w:val="single" w:sz="4" w:space="0" w:color="auto"/>
            </w:tcBorders>
            <w:vAlign w:val="bottom"/>
          </w:tcPr>
          <w:p w:rsidR="00C57FFB" w:rsidRPr="00D2722B" w:rsidRDefault="00C57FFB" w:rsidP="00C57FFB">
            <w:pPr>
              <w:jc w:val="center"/>
              <w:rPr>
                <w:sz w:val="18"/>
                <w:szCs w:val="18"/>
                <w:lang w:val="sr-Cyrl-RS"/>
              </w:rPr>
            </w:pPr>
            <w:r w:rsidRPr="00D2722B">
              <w:rPr>
                <w:sz w:val="18"/>
                <w:szCs w:val="18"/>
                <w:lang w:val="sr-Cyrl-RS"/>
              </w:rPr>
              <w:t>(6)</w:t>
            </w:r>
          </w:p>
        </w:tc>
        <w:tc>
          <w:tcPr>
            <w:tcW w:w="1349" w:type="dxa"/>
            <w:tcBorders>
              <w:top w:val="single" w:sz="4" w:space="0" w:color="auto"/>
              <w:left w:val="single" w:sz="4" w:space="0" w:color="auto"/>
              <w:bottom w:val="single" w:sz="4" w:space="0" w:color="auto"/>
              <w:right w:val="single" w:sz="4" w:space="0" w:color="auto"/>
            </w:tcBorders>
            <w:vAlign w:val="bottom"/>
          </w:tcPr>
          <w:p w:rsidR="00C57FFB" w:rsidRPr="00D2722B" w:rsidRDefault="00C57FFB" w:rsidP="00C57FFB">
            <w:pPr>
              <w:jc w:val="center"/>
              <w:rPr>
                <w:sz w:val="18"/>
                <w:szCs w:val="18"/>
                <w:lang w:val="sr-Cyrl-RS"/>
              </w:rPr>
            </w:pPr>
            <w:r w:rsidRPr="00D2722B">
              <w:rPr>
                <w:sz w:val="18"/>
                <w:szCs w:val="18"/>
                <w:lang w:val="sr-Cyrl-RS"/>
              </w:rPr>
              <w:t>(7)=(4)*(5)</w:t>
            </w:r>
          </w:p>
        </w:tc>
        <w:tc>
          <w:tcPr>
            <w:tcW w:w="1340" w:type="dxa"/>
            <w:tcBorders>
              <w:top w:val="single" w:sz="4" w:space="0" w:color="auto"/>
              <w:left w:val="single" w:sz="4" w:space="0" w:color="auto"/>
              <w:bottom w:val="single" w:sz="4" w:space="0" w:color="auto"/>
              <w:right w:val="single" w:sz="4" w:space="0" w:color="auto"/>
            </w:tcBorders>
            <w:vAlign w:val="bottom"/>
          </w:tcPr>
          <w:p w:rsidR="00C57FFB" w:rsidRPr="00D2722B" w:rsidRDefault="00C57FFB" w:rsidP="00C57FFB">
            <w:pPr>
              <w:jc w:val="center"/>
              <w:rPr>
                <w:sz w:val="18"/>
                <w:szCs w:val="18"/>
                <w:lang w:val="sr-Cyrl-RS"/>
              </w:rPr>
            </w:pPr>
            <w:r w:rsidRPr="00D2722B">
              <w:rPr>
                <w:sz w:val="18"/>
                <w:szCs w:val="18"/>
                <w:lang w:val="sr-Cyrl-RS"/>
              </w:rPr>
              <w:t>(8)=(4)*(6)</w:t>
            </w:r>
          </w:p>
        </w:tc>
      </w:tr>
      <w:tr w:rsidR="00802551" w:rsidRPr="00802551" w:rsidTr="00FD2ADC">
        <w:trPr>
          <w:cantSplit/>
          <w:trHeight w:val="72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C57FFB" w:rsidRPr="00D2722B" w:rsidRDefault="00C57FFB">
            <w:pPr>
              <w:jc w:val="center"/>
              <w:rPr>
                <w:b/>
                <w:sz w:val="22"/>
                <w:szCs w:val="22"/>
                <w:lang w:val="sr-Cyrl-RS"/>
              </w:rPr>
            </w:pPr>
            <w:r w:rsidRPr="00D2722B">
              <w:rPr>
                <w:b/>
                <w:sz w:val="22"/>
                <w:szCs w:val="22"/>
                <w:lang w:val="sr-Cyrl-RS"/>
              </w:rPr>
              <w:t>1.</w:t>
            </w:r>
          </w:p>
        </w:tc>
        <w:tc>
          <w:tcPr>
            <w:tcW w:w="2686" w:type="dxa"/>
            <w:tcBorders>
              <w:top w:val="single" w:sz="4" w:space="0" w:color="auto"/>
              <w:left w:val="single" w:sz="4" w:space="0" w:color="auto"/>
              <w:bottom w:val="single" w:sz="4" w:space="0" w:color="auto"/>
              <w:right w:val="single" w:sz="4" w:space="0" w:color="auto"/>
            </w:tcBorders>
            <w:hideMark/>
          </w:tcPr>
          <w:p w:rsidR="00C57FFB" w:rsidRPr="00D2722B" w:rsidRDefault="00FD2ADC" w:rsidP="00FD2ADC">
            <w:pPr>
              <w:jc w:val="both"/>
              <w:rPr>
                <w:rFonts w:ascii="Tahoma" w:hAnsi="Tahoma" w:cs="Tahoma"/>
                <w:sz w:val="22"/>
                <w:szCs w:val="22"/>
                <w:lang w:val="sr-Cyrl-RS"/>
              </w:rPr>
            </w:pPr>
            <w:r w:rsidRPr="00D2722B">
              <w:rPr>
                <w:lang w:val="sr-Cyrl-RS"/>
              </w:rPr>
              <w:t>Лабораторијска екстаркциона рука.</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C57FFB" w:rsidRPr="00D2722B" w:rsidRDefault="00872D61" w:rsidP="00872D61">
            <w:pPr>
              <w:ind w:left="113" w:right="113"/>
              <w:jc w:val="center"/>
              <w:rPr>
                <w:sz w:val="16"/>
                <w:szCs w:val="16"/>
                <w:lang w:val="sr-Cyrl-RS"/>
              </w:rPr>
            </w:pPr>
            <w:r w:rsidRPr="00D2722B">
              <w:rPr>
                <w:sz w:val="16"/>
                <w:szCs w:val="16"/>
                <w:lang w:val="sr-Cyrl-RS"/>
              </w:rPr>
              <w:t>Комад</w:t>
            </w:r>
          </w:p>
        </w:tc>
        <w:tc>
          <w:tcPr>
            <w:tcW w:w="453" w:type="dxa"/>
            <w:tcBorders>
              <w:top w:val="single" w:sz="4" w:space="0" w:color="auto"/>
              <w:left w:val="single" w:sz="4" w:space="0" w:color="auto"/>
              <w:bottom w:val="single" w:sz="4" w:space="0" w:color="auto"/>
              <w:right w:val="single" w:sz="4" w:space="0" w:color="auto"/>
            </w:tcBorders>
            <w:vAlign w:val="center"/>
            <w:hideMark/>
          </w:tcPr>
          <w:p w:rsidR="00C57FFB" w:rsidRPr="00D2722B" w:rsidRDefault="00FD2ADC" w:rsidP="003E6040">
            <w:pPr>
              <w:jc w:val="center"/>
              <w:rPr>
                <w:lang w:val="sr-Cyrl-RS"/>
              </w:rPr>
            </w:pPr>
            <w:r w:rsidRPr="00D2722B">
              <w:rPr>
                <w:lang w:val="sr-Cyrl-RS"/>
              </w:rPr>
              <w:t>2</w:t>
            </w:r>
          </w:p>
        </w:tc>
        <w:tc>
          <w:tcPr>
            <w:tcW w:w="1075" w:type="dxa"/>
            <w:tcBorders>
              <w:top w:val="single" w:sz="4" w:space="0" w:color="auto"/>
              <w:left w:val="single" w:sz="4" w:space="0" w:color="auto"/>
              <w:bottom w:val="single" w:sz="4" w:space="0" w:color="auto"/>
              <w:right w:val="single" w:sz="4" w:space="0" w:color="auto"/>
            </w:tcBorders>
            <w:vAlign w:val="bottom"/>
          </w:tcPr>
          <w:p w:rsidR="00C57FFB" w:rsidRPr="00D2722B" w:rsidRDefault="00C57FFB" w:rsidP="00684936">
            <w:pPr>
              <w:jc w:val="right"/>
              <w:rPr>
                <w:sz w:val="22"/>
                <w:szCs w:val="22"/>
                <w:lang w:val="sr-Cyrl-RS"/>
              </w:rPr>
            </w:pPr>
          </w:p>
        </w:tc>
        <w:tc>
          <w:tcPr>
            <w:tcW w:w="1066" w:type="dxa"/>
            <w:tcBorders>
              <w:top w:val="single" w:sz="4" w:space="0" w:color="auto"/>
              <w:left w:val="single" w:sz="4" w:space="0" w:color="auto"/>
              <w:bottom w:val="single" w:sz="4" w:space="0" w:color="auto"/>
              <w:right w:val="single" w:sz="4" w:space="0" w:color="auto"/>
            </w:tcBorders>
            <w:vAlign w:val="bottom"/>
          </w:tcPr>
          <w:p w:rsidR="00C57FFB" w:rsidRPr="00D2722B" w:rsidRDefault="00C57FFB" w:rsidP="00684936">
            <w:pPr>
              <w:jc w:val="right"/>
              <w:rPr>
                <w:sz w:val="22"/>
                <w:szCs w:val="22"/>
                <w:lang w:val="sr-Cyrl-RS"/>
              </w:rPr>
            </w:pPr>
          </w:p>
        </w:tc>
        <w:tc>
          <w:tcPr>
            <w:tcW w:w="1349" w:type="dxa"/>
            <w:tcBorders>
              <w:top w:val="single" w:sz="4" w:space="0" w:color="auto"/>
              <w:left w:val="single" w:sz="4" w:space="0" w:color="auto"/>
              <w:bottom w:val="single" w:sz="4" w:space="0" w:color="auto"/>
              <w:right w:val="single" w:sz="4" w:space="0" w:color="auto"/>
            </w:tcBorders>
            <w:vAlign w:val="bottom"/>
          </w:tcPr>
          <w:p w:rsidR="00C57FFB" w:rsidRPr="00D2722B" w:rsidRDefault="00C57FFB" w:rsidP="00684936">
            <w:pPr>
              <w:jc w:val="right"/>
              <w:rPr>
                <w:sz w:val="22"/>
                <w:szCs w:val="22"/>
                <w:lang w:val="sr-Cyrl-RS"/>
              </w:rPr>
            </w:pPr>
          </w:p>
        </w:tc>
        <w:tc>
          <w:tcPr>
            <w:tcW w:w="1340" w:type="dxa"/>
            <w:tcBorders>
              <w:top w:val="single" w:sz="4" w:space="0" w:color="auto"/>
              <w:left w:val="single" w:sz="4" w:space="0" w:color="auto"/>
              <w:bottom w:val="single" w:sz="4" w:space="0" w:color="auto"/>
              <w:right w:val="single" w:sz="4" w:space="0" w:color="auto"/>
            </w:tcBorders>
            <w:vAlign w:val="bottom"/>
          </w:tcPr>
          <w:p w:rsidR="00C57FFB" w:rsidRPr="00D2722B" w:rsidRDefault="00C57FFB" w:rsidP="00684936">
            <w:pPr>
              <w:jc w:val="right"/>
              <w:rPr>
                <w:sz w:val="22"/>
                <w:szCs w:val="22"/>
                <w:lang w:val="sr-Cyrl-RS"/>
              </w:rPr>
            </w:pPr>
          </w:p>
        </w:tc>
      </w:tr>
      <w:tr w:rsidR="00802551" w:rsidRPr="00802551" w:rsidTr="00C57FFB">
        <w:trPr>
          <w:jc w:val="center"/>
        </w:trPr>
        <w:tc>
          <w:tcPr>
            <w:tcW w:w="6328" w:type="dxa"/>
            <w:gridSpan w:val="6"/>
            <w:tcBorders>
              <w:top w:val="single" w:sz="4" w:space="0" w:color="auto"/>
              <w:left w:val="single" w:sz="4" w:space="0" w:color="auto"/>
              <w:bottom w:val="single" w:sz="4" w:space="0" w:color="auto"/>
              <w:right w:val="single" w:sz="4" w:space="0" w:color="auto"/>
            </w:tcBorders>
            <w:vAlign w:val="center"/>
          </w:tcPr>
          <w:p w:rsidR="00343345" w:rsidRPr="00D2722B" w:rsidRDefault="00343345" w:rsidP="00343345">
            <w:pPr>
              <w:jc w:val="right"/>
              <w:rPr>
                <w:b/>
                <w:sz w:val="18"/>
                <w:szCs w:val="18"/>
                <w:lang w:val="sr-Cyrl-RS"/>
              </w:rPr>
            </w:pPr>
            <w:r w:rsidRPr="00D2722B">
              <w:rPr>
                <w:b/>
                <w:sz w:val="18"/>
                <w:szCs w:val="18"/>
                <w:lang w:val="sr-Cyrl-RS"/>
              </w:rPr>
              <w:t>УКУПНО:</w:t>
            </w:r>
          </w:p>
        </w:tc>
        <w:tc>
          <w:tcPr>
            <w:tcW w:w="1349" w:type="dxa"/>
            <w:tcBorders>
              <w:top w:val="single" w:sz="4" w:space="0" w:color="auto"/>
              <w:left w:val="single" w:sz="4" w:space="0" w:color="auto"/>
              <w:bottom w:val="single" w:sz="4" w:space="0" w:color="auto"/>
              <w:right w:val="single" w:sz="4" w:space="0" w:color="auto"/>
            </w:tcBorders>
            <w:vAlign w:val="bottom"/>
          </w:tcPr>
          <w:p w:rsidR="00343345" w:rsidRPr="00D2722B" w:rsidRDefault="00343345" w:rsidP="009308F6">
            <w:pPr>
              <w:jc w:val="right"/>
              <w:rPr>
                <w:sz w:val="22"/>
                <w:szCs w:val="22"/>
                <w:lang w:val="sr-Cyrl-RS"/>
              </w:rPr>
            </w:pPr>
          </w:p>
        </w:tc>
        <w:tc>
          <w:tcPr>
            <w:tcW w:w="1340" w:type="dxa"/>
            <w:tcBorders>
              <w:top w:val="single" w:sz="4" w:space="0" w:color="auto"/>
              <w:left w:val="single" w:sz="4" w:space="0" w:color="auto"/>
              <w:bottom w:val="single" w:sz="4" w:space="0" w:color="auto"/>
              <w:right w:val="single" w:sz="4" w:space="0" w:color="auto"/>
            </w:tcBorders>
            <w:vAlign w:val="bottom"/>
          </w:tcPr>
          <w:p w:rsidR="00343345" w:rsidRPr="00D2722B" w:rsidRDefault="00343345" w:rsidP="009308F6">
            <w:pPr>
              <w:jc w:val="right"/>
              <w:rPr>
                <w:sz w:val="22"/>
                <w:szCs w:val="22"/>
                <w:lang w:val="sr-Cyrl-RS"/>
              </w:rPr>
            </w:pPr>
          </w:p>
        </w:tc>
      </w:tr>
    </w:tbl>
    <w:p w:rsidR="00FA4395" w:rsidRDefault="00FA4395" w:rsidP="00F7073E">
      <w:pPr>
        <w:pStyle w:val="basic-paragraph"/>
        <w:shd w:val="clear" w:color="auto" w:fill="FFFFFF"/>
        <w:spacing w:before="0" w:beforeAutospacing="0" w:after="150" w:afterAutospacing="0"/>
        <w:jc w:val="center"/>
        <w:rPr>
          <w:szCs w:val="20"/>
          <w:lang w:val="sr-Cyrl-RS"/>
        </w:rPr>
      </w:pPr>
    </w:p>
    <w:p w:rsidR="00872D61" w:rsidRDefault="00D23FD8" w:rsidP="00872D61">
      <w:pPr>
        <w:rPr>
          <w:b/>
          <w:u w:val="single"/>
          <w:lang w:val="sr-Cyrl-RS"/>
        </w:rPr>
      </w:pPr>
      <w:r>
        <w:rPr>
          <w:b/>
          <w:u w:val="single"/>
          <w:lang w:val="sr-Cyrl-RS"/>
        </w:rPr>
        <w:t>ПОНУЂАЧ ЈЕ ДУЖАН ДА ИСПУНИ СЛЕДЕЋЕ УСЛОВЕ КОЈИ СЕ ОДНОСЕ НА КВАЛИТЕТИВНИ ИЗБОР ПРИВРЕНОГ СУБЈЕКТА</w:t>
      </w:r>
    </w:p>
    <w:p w:rsidR="002F50CF" w:rsidRDefault="002F50CF" w:rsidP="00872D61">
      <w:pPr>
        <w:rPr>
          <w:b/>
          <w:u w:val="single"/>
          <w:lang w:val="sr-Cyrl-RS"/>
        </w:rPr>
      </w:pPr>
    </w:p>
    <w:p w:rsidR="006A502F" w:rsidRPr="006A502F" w:rsidRDefault="006A502F" w:rsidP="0076208B">
      <w:pPr>
        <w:pStyle w:val="ListParagraph"/>
        <w:numPr>
          <w:ilvl w:val="1"/>
          <w:numId w:val="30"/>
        </w:numPr>
        <w:spacing w:after="173" w:line="251" w:lineRule="auto"/>
        <w:jc w:val="both"/>
        <w:rPr>
          <w:lang w:val="sr-Cyrl-RS"/>
        </w:rPr>
      </w:pPr>
      <w:r>
        <w:rPr>
          <w:lang w:val="sr-Cyrl-RS"/>
        </w:rPr>
        <w:t>Да је понуђач овлашћен од стра</w:t>
      </w:r>
      <w:r w:rsidRPr="00725159">
        <w:rPr>
          <w:lang w:val="sr-Cyrl-RS"/>
        </w:rPr>
        <w:t>не произвођача опреме-вентилатора за продају, инсталацију, одржавање и сервис понуђеног вентилатора</w:t>
      </w:r>
      <w:r>
        <w:rPr>
          <w:lang w:val="sr-Cyrl-RS"/>
        </w:rPr>
        <w:t>:</w:t>
      </w:r>
    </w:p>
    <w:tbl>
      <w:tblPr>
        <w:tblW w:w="513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6"/>
        <w:gridCol w:w="8330"/>
      </w:tblGrid>
      <w:tr w:rsidR="006A502F" w:rsidRPr="005D2E21" w:rsidTr="00434EE3">
        <w:trPr>
          <w:trHeight w:val="50"/>
          <w:jc w:val="center"/>
        </w:trPr>
        <w:tc>
          <w:tcPr>
            <w:tcW w:w="505" w:type="pct"/>
            <w:tcBorders>
              <w:top w:val="dotted" w:sz="4" w:space="0" w:color="auto"/>
              <w:left w:val="dotted" w:sz="4" w:space="0" w:color="auto"/>
              <w:bottom w:val="dotted" w:sz="4" w:space="0" w:color="auto"/>
              <w:right w:val="dotted" w:sz="4" w:space="0" w:color="auto"/>
            </w:tcBorders>
            <w:shd w:val="clear" w:color="auto" w:fill="FFFFFF"/>
            <w:vAlign w:val="center"/>
            <w:hideMark/>
          </w:tcPr>
          <w:p w:rsidR="006A502F" w:rsidRPr="005D2E21" w:rsidRDefault="006A502F" w:rsidP="00434EE3">
            <w:pPr>
              <w:shd w:val="clear" w:color="auto" w:fill="FFFFFF"/>
              <w:tabs>
                <w:tab w:val="left" w:pos="1080"/>
              </w:tabs>
              <w:spacing w:line="256" w:lineRule="auto"/>
              <w:jc w:val="right"/>
              <w:rPr>
                <w:b/>
                <w:lang w:val="sr-Cyrl-RS"/>
              </w:rPr>
            </w:pPr>
            <w:r w:rsidRPr="005D2E21">
              <w:rPr>
                <w:b/>
                <w:lang w:val="sr-Cyrl-RS"/>
              </w:rPr>
              <w:lastRenderedPageBreak/>
              <w:t>Доказ:</w:t>
            </w:r>
          </w:p>
        </w:tc>
        <w:tc>
          <w:tcPr>
            <w:tcW w:w="4495" w:type="pct"/>
            <w:tcBorders>
              <w:top w:val="dotted" w:sz="4" w:space="0" w:color="auto"/>
              <w:left w:val="dotted" w:sz="4" w:space="0" w:color="auto"/>
              <w:bottom w:val="dotted" w:sz="4" w:space="0" w:color="auto"/>
              <w:right w:val="dotted" w:sz="4" w:space="0" w:color="auto"/>
            </w:tcBorders>
            <w:shd w:val="clear" w:color="auto" w:fill="FFFFFF"/>
            <w:vAlign w:val="center"/>
            <w:hideMark/>
          </w:tcPr>
          <w:p w:rsidR="006A502F" w:rsidRPr="008A3D35" w:rsidRDefault="006A502F" w:rsidP="00434EE3">
            <w:pPr>
              <w:tabs>
                <w:tab w:val="left" w:pos="720"/>
              </w:tabs>
              <w:spacing w:line="256" w:lineRule="auto"/>
              <w:jc w:val="both"/>
              <w:rPr>
                <w:lang w:val="sr-Cyrl-RS"/>
              </w:rPr>
            </w:pPr>
            <w:r>
              <w:rPr>
                <w:lang w:val="sr-Cyrl-RS"/>
              </w:rPr>
              <w:t>Потврду ( ауторизацију) издату од старне произвођача опреме-вентилатора</w:t>
            </w:r>
            <w:r w:rsidR="00ED08CA">
              <w:rPr>
                <w:lang w:val="sr-Cyrl-RS"/>
              </w:rPr>
              <w:t xml:space="preserve"> или локалне канцеларије произвођача</w:t>
            </w:r>
            <w:r>
              <w:rPr>
                <w:lang w:val="sr-Cyrl-RS"/>
              </w:rPr>
              <w:t>, да је понуђач овлашћен за продају, инсталацију, одржавање и сервис понуђеног вентилатора.</w:t>
            </w:r>
          </w:p>
        </w:tc>
      </w:tr>
    </w:tbl>
    <w:p w:rsidR="006A502F" w:rsidRPr="00ED17E1" w:rsidRDefault="006A502F" w:rsidP="00872D61">
      <w:pPr>
        <w:rPr>
          <w:b/>
          <w:u w:val="single"/>
          <w:lang w:val="sr-Cyrl-RS"/>
        </w:rPr>
      </w:pPr>
    </w:p>
    <w:p w:rsidR="00ED1160" w:rsidRDefault="00872D61" w:rsidP="0076208B">
      <w:pPr>
        <w:pStyle w:val="ListParagraph"/>
        <w:numPr>
          <w:ilvl w:val="1"/>
          <w:numId w:val="30"/>
        </w:numPr>
        <w:spacing w:after="173" w:line="251" w:lineRule="auto"/>
        <w:jc w:val="both"/>
        <w:rPr>
          <w:lang w:val="sr-Cyrl-RS"/>
        </w:rPr>
      </w:pPr>
      <w:r w:rsidRPr="008E641F">
        <w:rPr>
          <w:lang w:val="sr-Cyrl-RS"/>
        </w:rPr>
        <w:t>Да понуђач располаже уведеним стандардима</w:t>
      </w:r>
      <w:r w:rsidR="00AD516C">
        <w:rPr>
          <w:lang w:val="sr-Cyrl-RS"/>
        </w:rPr>
        <w:t xml:space="preserve">: </w:t>
      </w:r>
      <w:r w:rsidR="006A502F">
        <w:rPr>
          <w:lang w:val="sr-Latn-RS"/>
        </w:rPr>
        <w:t>ISO 14001:2015</w:t>
      </w:r>
      <w:r w:rsidR="00ED1160">
        <w:rPr>
          <w:lang w:val="sr-Cyrl-RS"/>
        </w:rPr>
        <w:t xml:space="preserve"> (Систем менаџмента заштитом животне средине)</w:t>
      </w:r>
      <w:r w:rsidR="006A502F">
        <w:rPr>
          <w:lang w:val="sr-Latn-RS"/>
        </w:rPr>
        <w:t xml:space="preserve"> </w:t>
      </w:r>
      <w:r w:rsidR="006A502F">
        <w:rPr>
          <w:lang w:val="sr-Cyrl-RS"/>
        </w:rPr>
        <w:t xml:space="preserve">и </w:t>
      </w:r>
      <w:r w:rsidR="006A502F">
        <w:rPr>
          <w:lang w:val="sr-Latn-RS"/>
        </w:rPr>
        <w:t>ISO</w:t>
      </w:r>
      <w:r w:rsidR="006A502F">
        <w:rPr>
          <w:lang w:val="sr-Cyrl-RS"/>
        </w:rPr>
        <w:t xml:space="preserve"> 45001:2018</w:t>
      </w:r>
      <w:r w:rsidR="00ED1160">
        <w:rPr>
          <w:lang w:val="sr-Cyrl-RS"/>
        </w:rPr>
        <w:t xml:space="preserve"> (Систем менаџмента безбедношћу и здрављем на раду)</w:t>
      </w:r>
      <w:r w:rsidRPr="006A502F">
        <w:rPr>
          <w:lang w:val="sr-Cyrl-RS"/>
        </w:rPr>
        <w:t>.</w:t>
      </w:r>
    </w:p>
    <w:p w:rsidR="00D23FD8" w:rsidRDefault="00872D61" w:rsidP="00ED1160">
      <w:pPr>
        <w:pStyle w:val="ListParagraph"/>
        <w:spacing w:after="173" w:line="251" w:lineRule="auto"/>
        <w:jc w:val="both"/>
        <w:rPr>
          <w:lang w:val="sr-Cyrl-RS"/>
        </w:rPr>
      </w:pPr>
      <w:r w:rsidRPr="006A502F">
        <w:rPr>
          <w:lang w:val="sr-Cyrl-RS"/>
        </w:rPr>
        <w:t>K</w:t>
      </w:r>
      <w:r w:rsidRPr="001C4DE6">
        <w:rPr>
          <w:lang w:val="sr-Cyrl-RS"/>
        </w:rPr>
        <w:t>ао док</w:t>
      </w:r>
      <w:r w:rsidR="00F80C4B">
        <w:rPr>
          <w:lang w:val="sr-Cyrl-RS"/>
        </w:rPr>
        <w:t>аз доставити копије сертификата:</w:t>
      </w:r>
    </w:p>
    <w:p w:rsidR="00AD516C" w:rsidRDefault="00AD516C" w:rsidP="00AD516C">
      <w:pPr>
        <w:pStyle w:val="ListParagraph"/>
        <w:spacing w:after="173" w:line="251" w:lineRule="auto"/>
        <w:ind w:left="540"/>
        <w:jc w:val="both"/>
        <w:rPr>
          <w:lang w:val="sr-Cyrl-RS"/>
        </w:rPr>
      </w:pPr>
    </w:p>
    <w:tbl>
      <w:tblPr>
        <w:tblStyle w:val="TableGrid"/>
        <w:tblW w:w="0" w:type="auto"/>
        <w:tblInd w:w="-95" w:type="dxa"/>
        <w:tblLook w:val="04A0" w:firstRow="1" w:lastRow="0" w:firstColumn="1" w:lastColumn="0" w:noHBand="0" w:noVBand="1"/>
      </w:tblPr>
      <w:tblGrid>
        <w:gridCol w:w="1080"/>
        <w:gridCol w:w="8032"/>
      </w:tblGrid>
      <w:tr w:rsidR="00AD516C" w:rsidTr="00AD516C">
        <w:tc>
          <w:tcPr>
            <w:tcW w:w="1080" w:type="dxa"/>
            <w:vMerge w:val="restart"/>
            <w:vAlign w:val="center"/>
          </w:tcPr>
          <w:p w:rsidR="00AD516C" w:rsidRDefault="00AD516C" w:rsidP="00AD516C">
            <w:pPr>
              <w:pStyle w:val="ListParagraph"/>
              <w:spacing w:after="173" w:line="251" w:lineRule="auto"/>
              <w:ind w:left="0"/>
              <w:jc w:val="both"/>
              <w:rPr>
                <w:lang w:val="sr-Cyrl-RS"/>
              </w:rPr>
            </w:pPr>
            <w:r w:rsidRPr="005D2E21">
              <w:rPr>
                <w:b/>
                <w:lang w:val="sr-Cyrl-RS"/>
              </w:rPr>
              <w:t>Доказ</w:t>
            </w:r>
            <w:r>
              <w:rPr>
                <w:b/>
                <w:lang w:val="sr-Cyrl-RS"/>
              </w:rPr>
              <w:t>и</w:t>
            </w:r>
            <w:r w:rsidRPr="00D23FD8">
              <w:rPr>
                <w:b/>
                <w:lang w:val="sr-Cyrl-RS"/>
              </w:rPr>
              <w:t>:</w:t>
            </w:r>
          </w:p>
        </w:tc>
        <w:tc>
          <w:tcPr>
            <w:tcW w:w="8032" w:type="dxa"/>
          </w:tcPr>
          <w:p w:rsidR="00AD516C" w:rsidRDefault="00AD516C" w:rsidP="00AD516C">
            <w:pPr>
              <w:pStyle w:val="ListParagraph"/>
              <w:spacing w:after="173" w:line="251" w:lineRule="auto"/>
              <w:ind w:left="0"/>
              <w:jc w:val="both"/>
              <w:rPr>
                <w:lang w:val="sr-Cyrl-RS"/>
              </w:rPr>
            </w:pPr>
            <w:r w:rsidRPr="00914C28">
              <w:rPr>
                <w:rFonts w:eastAsia="Calibri" w:cs="Calibri"/>
                <w:color w:val="000000"/>
                <w:kern w:val="3"/>
                <w:bdr w:val="none" w:sz="0" w:space="0" w:color="auto" w:frame="1"/>
                <w:lang w:val="sr-Cyrl-RS" w:eastAsia="en-GB"/>
                <w14:textOutline w14:w="0" w14:cap="flat" w14:cmpd="sng" w14:algn="ctr">
                  <w14:noFill/>
                  <w14:prstDash w14:val="solid"/>
                  <w14:bevel/>
                </w14:textOutline>
              </w:rPr>
              <w:t xml:space="preserve">- Копија сертификата </w:t>
            </w:r>
            <w:r>
              <w:rPr>
                <w:lang w:val="sr-Latn-RS"/>
              </w:rPr>
              <w:t>ISO 14001:2015</w:t>
            </w:r>
            <w:r w:rsidRPr="00914C28">
              <w:rPr>
                <w:lang w:val="sr-Cyrl-RS"/>
              </w:rPr>
              <w:t xml:space="preserve"> </w:t>
            </w:r>
            <w:r w:rsidRPr="00914C28">
              <w:rPr>
                <w:rFonts w:eastAsia="Calibri" w:cs="Calibri"/>
                <w:color w:val="000000"/>
                <w:kern w:val="3"/>
                <w:bdr w:val="none" w:sz="0" w:space="0" w:color="auto" w:frame="1"/>
                <w:lang w:val="sr-Cyrl-RS" w:eastAsia="en-GB"/>
                <w14:textOutline w14:w="0" w14:cap="flat" w14:cmpd="sng" w14:algn="ctr">
                  <w14:noFill/>
                  <w14:prstDash w14:val="solid"/>
                  <w14:bevel/>
                </w14:textOutline>
              </w:rPr>
              <w:t>или одговарјуће за област која је предмет ове јавне набавке.</w:t>
            </w:r>
          </w:p>
        </w:tc>
      </w:tr>
      <w:tr w:rsidR="00AD516C" w:rsidTr="00AD516C">
        <w:tc>
          <w:tcPr>
            <w:tcW w:w="1080" w:type="dxa"/>
            <w:vMerge/>
          </w:tcPr>
          <w:p w:rsidR="00AD516C" w:rsidRDefault="00AD516C" w:rsidP="00AD516C">
            <w:pPr>
              <w:pStyle w:val="ListParagraph"/>
              <w:spacing w:after="173" w:line="251" w:lineRule="auto"/>
              <w:ind w:left="0"/>
              <w:jc w:val="both"/>
              <w:rPr>
                <w:lang w:val="sr-Cyrl-RS"/>
              </w:rPr>
            </w:pPr>
          </w:p>
        </w:tc>
        <w:tc>
          <w:tcPr>
            <w:tcW w:w="8032" w:type="dxa"/>
          </w:tcPr>
          <w:p w:rsidR="00AD516C" w:rsidRDefault="00AD516C" w:rsidP="00AD516C">
            <w:pPr>
              <w:pStyle w:val="ListParagraph"/>
              <w:spacing w:after="173" w:line="251" w:lineRule="auto"/>
              <w:ind w:left="0"/>
              <w:jc w:val="both"/>
              <w:rPr>
                <w:lang w:val="sr-Cyrl-RS"/>
              </w:rPr>
            </w:pPr>
            <w:r w:rsidRPr="00914C28">
              <w:rPr>
                <w:rFonts w:eastAsia="Calibri" w:cs="Calibri"/>
                <w:color w:val="000000"/>
                <w:kern w:val="3"/>
                <w:bdr w:val="none" w:sz="0" w:space="0" w:color="auto" w:frame="1"/>
                <w:lang w:val="sr-Cyrl-RS" w:eastAsia="en-GB"/>
                <w14:textOutline w14:w="0" w14:cap="flat" w14:cmpd="sng" w14:algn="ctr">
                  <w14:noFill/>
                  <w14:prstDash w14:val="solid"/>
                  <w14:bevel/>
                </w14:textOutline>
              </w:rPr>
              <w:t xml:space="preserve">- Копија сертификата </w:t>
            </w:r>
            <w:r>
              <w:rPr>
                <w:lang w:val="sr-Latn-RS"/>
              </w:rPr>
              <w:t>ISO</w:t>
            </w:r>
            <w:r>
              <w:rPr>
                <w:lang w:val="sr-Cyrl-RS"/>
              </w:rPr>
              <w:t xml:space="preserve"> 45001:2018 </w:t>
            </w:r>
            <w:r w:rsidRPr="00914C28">
              <w:rPr>
                <w:rFonts w:eastAsia="Calibri" w:cs="Calibri"/>
                <w:color w:val="000000"/>
                <w:kern w:val="3"/>
                <w:bdr w:val="none" w:sz="0" w:space="0" w:color="auto" w:frame="1"/>
                <w:lang w:val="sr-Cyrl-RS" w:eastAsia="en-GB"/>
                <w14:textOutline w14:w="0" w14:cap="flat" w14:cmpd="sng" w14:algn="ctr">
                  <w14:noFill/>
                  <w14:prstDash w14:val="solid"/>
                  <w14:bevel/>
                </w14:textOutline>
              </w:rPr>
              <w:t>или одговарјуће за област која је предмет ове јавне набавке</w:t>
            </w:r>
          </w:p>
        </w:tc>
      </w:tr>
    </w:tbl>
    <w:p w:rsidR="00D45E5C" w:rsidRPr="006A502F" w:rsidRDefault="00D45E5C" w:rsidP="00AD516C">
      <w:pPr>
        <w:spacing w:after="173" w:line="251" w:lineRule="auto"/>
        <w:jc w:val="both"/>
        <w:rPr>
          <w:lang w:val="sr-Cyrl-RS"/>
        </w:rPr>
      </w:pPr>
    </w:p>
    <w:p w:rsidR="00270B6E" w:rsidRPr="00CD0DBF" w:rsidRDefault="00F80C4B" w:rsidP="0076208B">
      <w:pPr>
        <w:pStyle w:val="ListParagraph"/>
        <w:numPr>
          <w:ilvl w:val="1"/>
          <w:numId w:val="30"/>
        </w:numPr>
        <w:spacing w:after="173" w:line="251" w:lineRule="auto"/>
        <w:jc w:val="both"/>
        <w:rPr>
          <w:lang w:val="sr-Cyrl-RS"/>
        </w:rPr>
      </w:pPr>
      <w:r>
        <w:rPr>
          <w:lang w:val="sr-Cyrl-RS"/>
        </w:rPr>
        <w:t>Рок испоруке</w:t>
      </w:r>
      <w:r w:rsidR="00270B6E" w:rsidRPr="006A502F">
        <w:rPr>
          <w:lang w:val="sr-Cyrl-RS"/>
        </w:rPr>
        <w:t xml:space="preserve"> </w:t>
      </w:r>
      <w:r w:rsidR="00270B6E">
        <w:rPr>
          <w:lang w:val="sr-Cyrl-RS"/>
        </w:rPr>
        <w:t>опреме</w:t>
      </w:r>
      <w:r>
        <w:rPr>
          <w:lang w:val="sr-Cyrl-RS"/>
        </w:rPr>
        <w:t>:</w:t>
      </w:r>
    </w:p>
    <w:tbl>
      <w:tblPr>
        <w:tblW w:w="9247" w:type="dxa"/>
        <w:tblInd w:w="-72" w:type="dxa"/>
        <w:tblLayout w:type="fixed"/>
        <w:tblLook w:val="0000" w:firstRow="0" w:lastRow="0" w:firstColumn="0" w:lastColumn="0" w:noHBand="0" w:noVBand="0"/>
      </w:tblPr>
      <w:tblGrid>
        <w:gridCol w:w="6749"/>
        <w:gridCol w:w="2498"/>
      </w:tblGrid>
      <w:tr w:rsidR="00270B6E" w:rsidRPr="00270B6E" w:rsidTr="00216927">
        <w:trPr>
          <w:trHeight w:val="683"/>
        </w:trPr>
        <w:tc>
          <w:tcPr>
            <w:tcW w:w="6749" w:type="dxa"/>
            <w:tcBorders>
              <w:top w:val="single" w:sz="4" w:space="0" w:color="000000"/>
              <w:left w:val="single" w:sz="4" w:space="0" w:color="000000"/>
              <w:bottom w:val="single" w:sz="4" w:space="0" w:color="000000"/>
            </w:tcBorders>
            <w:shd w:val="clear" w:color="auto" w:fill="auto"/>
            <w:vAlign w:val="center"/>
          </w:tcPr>
          <w:p w:rsidR="00F80C4B" w:rsidRDefault="00F80C4B" w:rsidP="00F80C4B">
            <w:pPr>
              <w:jc w:val="right"/>
              <w:rPr>
                <w:lang w:val="sr-Cyrl-RS"/>
              </w:rPr>
            </w:pPr>
            <w:r>
              <w:rPr>
                <w:lang w:val="sr-Cyrl-RS"/>
              </w:rPr>
              <w:t xml:space="preserve">Рок испоруке </w:t>
            </w:r>
            <w:r w:rsidR="00270B6E" w:rsidRPr="00345E80">
              <w:rPr>
                <w:lang w:val="sr-Cyrl-RS"/>
              </w:rPr>
              <w:t>опреме</w:t>
            </w:r>
            <w:r>
              <w:rPr>
                <w:lang w:val="sr-Cyrl-RS"/>
              </w:rPr>
              <w:t>:</w:t>
            </w:r>
          </w:p>
          <w:p w:rsidR="00270B6E" w:rsidRPr="00B70CD6" w:rsidRDefault="00270B6E" w:rsidP="00706214">
            <w:pPr>
              <w:jc w:val="both"/>
              <w:rPr>
                <w:rFonts w:eastAsia="TimesNewRomanPSMT"/>
                <w:bCs/>
                <w:i/>
                <w:lang w:val="sr-Cyrl-RS"/>
              </w:rPr>
            </w:pPr>
            <w:r w:rsidRPr="00B70CD6">
              <w:rPr>
                <w:i/>
                <w:lang w:val="sr-Cyrl-RS"/>
              </w:rPr>
              <w:t xml:space="preserve"> </w:t>
            </w:r>
            <w:r w:rsidR="00F80C4B" w:rsidRPr="00B70CD6">
              <w:rPr>
                <w:i/>
                <w:lang w:val="sr-Cyrl-RS"/>
              </w:rPr>
              <w:t xml:space="preserve">( </w:t>
            </w:r>
            <w:r w:rsidR="00706214">
              <w:rPr>
                <w:i/>
                <w:lang w:val="sr-Cyrl-RS"/>
              </w:rPr>
              <w:t>не може бити дужи од</w:t>
            </w:r>
            <w:r w:rsidRPr="00B70CD6">
              <w:rPr>
                <w:i/>
                <w:lang w:val="sr-Cyrl-RS"/>
              </w:rPr>
              <w:t xml:space="preserve"> </w:t>
            </w:r>
            <w:r w:rsidR="00D45E5C" w:rsidRPr="00B70CD6">
              <w:rPr>
                <w:i/>
                <w:lang w:val="sr-Cyrl-RS"/>
              </w:rPr>
              <w:t>85</w:t>
            </w:r>
            <w:r w:rsidRPr="00B70CD6">
              <w:rPr>
                <w:i/>
                <w:lang w:val="sr-Cyrl-RS"/>
              </w:rPr>
              <w:t xml:space="preserve"> дана од </w:t>
            </w:r>
            <w:r w:rsidR="00F80C4B" w:rsidRPr="00B70CD6">
              <w:rPr>
                <w:i/>
                <w:lang w:val="sr-Cyrl-RS"/>
              </w:rPr>
              <w:t>дана потписивања уговора).</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B6E" w:rsidRPr="00270B6E" w:rsidRDefault="00270B6E" w:rsidP="00270B6E">
            <w:pPr>
              <w:snapToGrid w:val="0"/>
              <w:jc w:val="center"/>
              <w:rPr>
                <w:rFonts w:eastAsia="TimesNewRomanPSMT"/>
                <w:bCs/>
                <w:lang w:val="sr-Cyrl-RS"/>
              </w:rPr>
            </w:pPr>
            <w:r>
              <w:rPr>
                <w:rFonts w:eastAsia="TimesNewRomanPSMT"/>
                <w:bCs/>
                <w:lang w:val="sr-Cyrl-RS"/>
              </w:rPr>
              <w:t>____________ дана</w:t>
            </w:r>
          </w:p>
        </w:tc>
      </w:tr>
    </w:tbl>
    <w:p w:rsidR="00A738D3" w:rsidRDefault="00A738D3" w:rsidP="00A738D3">
      <w:pPr>
        <w:spacing w:after="7" w:line="251" w:lineRule="auto"/>
        <w:ind w:left="752"/>
      </w:pPr>
    </w:p>
    <w:p w:rsidR="00376248" w:rsidRPr="00CD0DBF" w:rsidRDefault="00376248" w:rsidP="00376248">
      <w:pPr>
        <w:pStyle w:val="ListParagraph"/>
        <w:numPr>
          <w:ilvl w:val="1"/>
          <w:numId w:val="30"/>
        </w:numPr>
        <w:spacing w:after="173" w:line="251" w:lineRule="auto"/>
        <w:jc w:val="both"/>
        <w:rPr>
          <w:lang w:val="sr-Cyrl-RS"/>
        </w:rPr>
      </w:pPr>
      <w:r>
        <w:rPr>
          <w:lang w:val="sr-Cyrl-RS"/>
        </w:rPr>
        <w:t>Гарантни рок</w:t>
      </w:r>
      <w:r>
        <w:rPr>
          <w:lang w:val="sr-Cyrl-RS"/>
        </w:rPr>
        <w:t>:</w:t>
      </w:r>
    </w:p>
    <w:tbl>
      <w:tblPr>
        <w:tblW w:w="9247" w:type="dxa"/>
        <w:tblInd w:w="-72" w:type="dxa"/>
        <w:tblLayout w:type="fixed"/>
        <w:tblLook w:val="0000" w:firstRow="0" w:lastRow="0" w:firstColumn="0" w:lastColumn="0" w:noHBand="0" w:noVBand="0"/>
      </w:tblPr>
      <w:tblGrid>
        <w:gridCol w:w="6749"/>
        <w:gridCol w:w="2498"/>
      </w:tblGrid>
      <w:tr w:rsidR="00376248" w:rsidRPr="00270B6E" w:rsidTr="004B092A">
        <w:trPr>
          <w:trHeight w:val="683"/>
        </w:trPr>
        <w:tc>
          <w:tcPr>
            <w:tcW w:w="6749" w:type="dxa"/>
            <w:tcBorders>
              <w:top w:val="single" w:sz="4" w:space="0" w:color="000000"/>
              <w:left w:val="single" w:sz="4" w:space="0" w:color="000000"/>
              <w:bottom w:val="single" w:sz="4" w:space="0" w:color="000000"/>
            </w:tcBorders>
            <w:shd w:val="clear" w:color="auto" w:fill="auto"/>
            <w:vAlign w:val="center"/>
          </w:tcPr>
          <w:p w:rsidR="00376248" w:rsidRDefault="00376248" w:rsidP="004B092A">
            <w:pPr>
              <w:jc w:val="right"/>
              <w:rPr>
                <w:lang w:val="sr-Cyrl-RS"/>
              </w:rPr>
            </w:pPr>
            <w:r>
              <w:rPr>
                <w:lang w:val="sr-Cyrl-RS"/>
              </w:rPr>
              <w:t>Гарантни рок</w:t>
            </w:r>
            <w:r>
              <w:rPr>
                <w:lang w:val="sr-Cyrl-RS"/>
              </w:rPr>
              <w:t>:</w:t>
            </w:r>
          </w:p>
          <w:p w:rsidR="00376248" w:rsidRPr="00B70CD6" w:rsidRDefault="00376248" w:rsidP="00B70CD6">
            <w:pPr>
              <w:jc w:val="both"/>
              <w:rPr>
                <w:rFonts w:eastAsia="TimesNewRomanPSMT"/>
                <w:bCs/>
                <w:i/>
                <w:lang w:val="sr-Cyrl-RS"/>
              </w:rPr>
            </w:pPr>
            <w:r w:rsidRPr="00B70CD6">
              <w:rPr>
                <w:i/>
                <w:lang w:val="sr-Cyrl-RS"/>
              </w:rPr>
              <w:t xml:space="preserve"> </w:t>
            </w:r>
            <w:r w:rsidR="00B70CD6">
              <w:rPr>
                <w:i/>
                <w:lang w:val="sr-Cyrl-RS"/>
              </w:rPr>
              <w:t>(</w:t>
            </w:r>
            <w:r w:rsidR="00B70CD6" w:rsidRPr="00B70CD6">
              <w:rPr>
                <w:i/>
                <w:lang w:val="sr-Cyrl-RS"/>
              </w:rPr>
              <w:t>грантни рок не може бити краћи од</w:t>
            </w:r>
            <w:r w:rsidRPr="00B70CD6">
              <w:rPr>
                <w:i/>
                <w:lang w:val="sr-Cyrl-RS"/>
              </w:rPr>
              <w:t xml:space="preserve"> 12 месеци </w:t>
            </w:r>
            <w:r w:rsidRPr="00B70CD6">
              <w:rPr>
                <w:i/>
                <w:lang w:val="sr-Cyrl-RS"/>
              </w:rPr>
              <w:t>од дана</w:t>
            </w:r>
            <w:r w:rsidR="00B70CD6" w:rsidRPr="00B70CD6">
              <w:rPr>
                <w:i/>
                <w:lang w:val="sr-Cyrl-RS"/>
              </w:rPr>
              <w:t xml:space="preserve"> испоруке</w:t>
            </w:r>
            <w:r w:rsidRPr="00B70CD6">
              <w:rPr>
                <w:i/>
                <w:lang w:val="sr-Cyrl-RS"/>
              </w:rPr>
              <w:t xml:space="preserve"> </w:t>
            </w:r>
            <w:r w:rsidRPr="00B70CD6">
              <w:rPr>
                <w:i/>
                <w:lang w:val="sr-Cyrl-RS"/>
              </w:rPr>
              <w:t>инсталације опреме</w:t>
            </w:r>
            <w:r w:rsidRPr="00B70CD6">
              <w:rPr>
                <w:i/>
                <w:lang w:val="sr-Cyrl-RS"/>
              </w:rPr>
              <w:t>).</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248" w:rsidRPr="00270B6E" w:rsidRDefault="00376248" w:rsidP="004B092A">
            <w:pPr>
              <w:snapToGrid w:val="0"/>
              <w:jc w:val="center"/>
              <w:rPr>
                <w:rFonts w:eastAsia="TimesNewRomanPSMT"/>
                <w:bCs/>
                <w:lang w:val="sr-Cyrl-RS"/>
              </w:rPr>
            </w:pPr>
            <w:r>
              <w:rPr>
                <w:rFonts w:eastAsia="TimesNewRomanPSMT"/>
                <w:bCs/>
                <w:lang w:val="sr-Cyrl-RS"/>
              </w:rPr>
              <w:t>____________ дана</w:t>
            </w:r>
          </w:p>
        </w:tc>
      </w:tr>
    </w:tbl>
    <w:p w:rsidR="00376248" w:rsidRDefault="00376248" w:rsidP="00376248">
      <w:pPr>
        <w:spacing w:after="7" w:line="251" w:lineRule="auto"/>
      </w:pPr>
    </w:p>
    <w:p w:rsidR="00376248" w:rsidRDefault="00376248" w:rsidP="00A738D3">
      <w:pPr>
        <w:spacing w:after="7" w:line="251" w:lineRule="auto"/>
        <w:ind w:left="752"/>
      </w:pPr>
    </w:p>
    <w:p w:rsidR="00A738D3" w:rsidRPr="00A738D3" w:rsidRDefault="0017581F" w:rsidP="00A738D3">
      <w:pPr>
        <w:rPr>
          <w:b/>
          <w:u w:val="single"/>
          <w:lang w:val="sr-Cyrl-RS"/>
        </w:rPr>
      </w:pPr>
      <w:r>
        <w:rPr>
          <w:b/>
          <w:u w:val="single"/>
          <w:lang w:val="sr-Cyrl-RS"/>
        </w:rPr>
        <w:t xml:space="preserve">ОБАВЕЗЕ </w:t>
      </w:r>
      <w:r w:rsidR="00A738D3" w:rsidRPr="00A738D3">
        <w:rPr>
          <w:b/>
          <w:u w:val="single"/>
          <w:lang w:val="sr-Cyrl-RS"/>
        </w:rPr>
        <w:t>ПОНУЂАЧА</w:t>
      </w:r>
    </w:p>
    <w:p w:rsidR="00A738D3" w:rsidRDefault="00A738D3" w:rsidP="00A738D3">
      <w:pPr>
        <w:tabs>
          <w:tab w:val="left" w:pos="567"/>
        </w:tabs>
        <w:jc w:val="both"/>
        <w:rPr>
          <w:b/>
          <w:noProof/>
          <w:lang w:val="sr-Cyrl-CS"/>
        </w:rPr>
      </w:pPr>
    </w:p>
    <w:p w:rsidR="00A738D3" w:rsidRDefault="00A738D3" w:rsidP="00A738D3">
      <w:pPr>
        <w:tabs>
          <w:tab w:val="left" w:pos="567"/>
        </w:tabs>
        <w:ind w:left="360"/>
        <w:jc w:val="both"/>
        <w:rPr>
          <w:b/>
          <w:noProof/>
          <w:lang w:val="sr-Cyrl-CS"/>
        </w:rPr>
      </w:pPr>
      <w:r w:rsidRPr="00A738D3">
        <w:rPr>
          <w:b/>
          <w:noProof/>
          <w:lang w:val="sr-Cyrl-CS"/>
        </w:rPr>
        <w:t>Понуђач се обавезује да:</w:t>
      </w:r>
    </w:p>
    <w:p w:rsidR="00A738D3" w:rsidRPr="00A738D3" w:rsidRDefault="00A738D3" w:rsidP="00A738D3">
      <w:pPr>
        <w:tabs>
          <w:tab w:val="left" w:pos="567"/>
        </w:tabs>
        <w:ind w:left="360"/>
        <w:jc w:val="both"/>
        <w:rPr>
          <w:b/>
          <w:noProof/>
          <w:lang w:val="sr-Cyrl-CS"/>
        </w:rPr>
      </w:pPr>
    </w:p>
    <w:p w:rsidR="00A738D3" w:rsidRPr="006C69FD" w:rsidRDefault="00A738D3" w:rsidP="006C69FD">
      <w:pPr>
        <w:pStyle w:val="ListParagraph"/>
        <w:widowControl/>
        <w:numPr>
          <w:ilvl w:val="0"/>
          <w:numId w:val="25"/>
        </w:numPr>
        <w:suppressAutoHyphens w:val="0"/>
        <w:spacing w:after="173" w:line="251" w:lineRule="auto"/>
        <w:jc w:val="both"/>
        <w:rPr>
          <w:lang w:val="sr-Cyrl-RS"/>
        </w:rPr>
      </w:pPr>
      <w:r>
        <w:rPr>
          <w:lang w:val="sr-Cyrl-RS"/>
        </w:rPr>
        <w:t>Изврши Монтажу, и</w:t>
      </w:r>
      <w:r>
        <w:t>нсталацију</w:t>
      </w:r>
      <w:r w:rsidRPr="0090681A">
        <w:t xml:space="preserve"> опреме, пушт</w:t>
      </w:r>
      <w:r>
        <w:t xml:space="preserve">ање у рад и обуку код корисника од стране сертификованих и обучених сервисера од стране произвођача вентилатора </w:t>
      </w:r>
      <w:r w:rsidRPr="006C69FD">
        <w:rPr>
          <w:lang w:val="sr-Cyrl-RS"/>
        </w:rPr>
        <w:t xml:space="preserve">за инсталацију, одржавање и сервис вентилатора. </w:t>
      </w:r>
    </w:p>
    <w:p w:rsidR="006C69FD" w:rsidRPr="006C69FD" w:rsidRDefault="006C69FD" w:rsidP="006C69FD">
      <w:pPr>
        <w:pStyle w:val="ListParagraph"/>
        <w:numPr>
          <w:ilvl w:val="0"/>
          <w:numId w:val="25"/>
        </w:numPr>
        <w:spacing w:after="173" w:line="251" w:lineRule="auto"/>
        <w:jc w:val="both"/>
        <w:rPr>
          <w:lang w:val="sr-Cyrl-RS"/>
        </w:rPr>
      </w:pPr>
      <w:r w:rsidRPr="006C69FD">
        <w:rPr>
          <w:lang w:val="sr-Cyrl-RS"/>
        </w:rPr>
        <w:t>Обезбеди</w:t>
      </w:r>
      <w:r w:rsidR="00A738D3" w:rsidRPr="006C69FD">
        <w:rPr>
          <w:lang w:val="sr-Cyrl-RS"/>
        </w:rPr>
        <w:t xml:space="preserve"> сервис на територији Србије, у гарантном  периоду. </w:t>
      </w:r>
    </w:p>
    <w:p w:rsidR="006C69FD" w:rsidRDefault="00A738D3" w:rsidP="006C69FD">
      <w:pPr>
        <w:pStyle w:val="ListParagraph"/>
        <w:numPr>
          <w:ilvl w:val="0"/>
          <w:numId w:val="25"/>
        </w:numPr>
        <w:spacing w:after="173" w:line="251" w:lineRule="auto"/>
        <w:jc w:val="both"/>
        <w:rPr>
          <w:lang w:val="sr-Cyrl-RS"/>
        </w:rPr>
      </w:pPr>
      <w:r w:rsidRPr="006C69FD">
        <w:rPr>
          <w:lang w:val="sr-Cyrl-RS"/>
        </w:rPr>
        <w:t>Уз техничку понуду обавезно</w:t>
      </w:r>
      <w:r w:rsidR="006C69FD" w:rsidRPr="006C69FD">
        <w:rPr>
          <w:lang w:val="sr-Cyrl-RS"/>
        </w:rPr>
        <w:t xml:space="preserve"> да приложи</w:t>
      </w:r>
      <w:r w:rsidRPr="006C69FD">
        <w:rPr>
          <w:lang w:val="sr-Cyrl-RS"/>
        </w:rPr>
        <w:t xml:space="preserve"> оригинално  техничку брошуру/извод из упутства  произвођача за понуђени тип опреме у циљу потврде испуњености техничких захтева. Техничка понуда треба да буде достављена у форми тако да садржи све ставке  из техничке спецификације наручиоца. Понуђач, поред сваке ставке треба да наведе  конкретан  одговор о  испуњености траженог захтева за  понуђену опрему. За сваку ставку из упита, која је наведена у техничкој брошури/изводу из упутства  произвођача, потребно је навести на којој се страни налази и обележити је. </w:t>
      </w:r>
    </w:p>
    <w:p w:rsidR="00851D4D" w:rsidRPr="00CB6A56" w:rsidRDefault="00851D4D" w:rsidP="00CB6A56">
      <w:pPr>
        <w:pStyle w:val="basic-paragraph"/>
        <w:shd w:val="clear" w:color="auto" w:fill="FFFFFF"/>
        <w:spacing w:before="0" w:beforeAutospacing="0" w:after="150" w:afterAutospacing="0"/>
        <w:ind w:firstLine="346"/>
        <w:rPr>
          <w:b/>
          <w:szCs w:val="20"/>
          <w:lang w:val="sr-Cyrl-RS"/>
        </w:rPr>
      </w:pPr>
      <w:r w:rsidRPr="00514390">
        <w:rPr>
          <w:b/>
          <w:szCs w:val="20"/>
          <w:lang w:val="sr-Cyrl-RS"/>
        </w:rPr>
        <w:lastRenderedPageBreak/>
        <w:t xml:space="preserve">Понуђач је дужан да попуни, потпише и овери све захтеване податке у обрасцу понуде. </w:t>
      </w:r>
    </w:p>
    <w:p w:rsidR="00AE7934" w:rsidRPr="008B0606" w:rsidRDefault="00E565CF" w:rsidP="00AE7934">
      <w:pPr>
        <w:pStyle w:val="ListParagraph"/>
        <w:widowControl/>
        <w:numPr>
          <w:ilvl w:val="0"/>
          <w:numId w:val="1"/>
        </w:numPr>
        <w:spacing w:line="100" w:lineRule="atLeast"/>
        <w:contextualSpacing w:val="0"/>
        <w:outlineLvl w:val="0"/>
        <w:rPr>
          <w:b/>
          <w:lang w:val="sr-Cyrl-RS"/>
        </w:rPr>
      </w:pPr>
      <w:r w:rsidRPr="008B0606">
        <w:rPr>
          <w:b/>
          <w:lang w:val="sr-Cyrl-RS"/>
        </w:rPr>
        <w:t>Цена</w:t>
      </w:r>
    </w:p>
    <w:p w:rsidR="00FF710E" w:rsidRPr="008B0606" w:rsidRDefault="00FF710E" w:rsidP="005A092B">
      <w:pPr>
        <w:ind w:left="720"/>
        <w:jc w:val="both"/>
        <w:rPr>
          <w:lang w:val="sr-Cyrl-RS"/>
        </w:rPr>
      </w:pPr>
    </w:p>
    <w:p w:rsidR="00FF710E" w:rsidRPr="00E531E8" w:rsidRDefault="00084856" w:rsidP="00C57FFB">
      <w:pPr>
        <w:ind w:firstLine="720"/>
        <w:jc w:val="both"/>
        <w:rPr>
          <w:lang w:val="sr-Cyrl-RS"/>
        </w:rPr>
      </w:pPr>
      <w:r w:rsidRPr="00E531E8">
        <w:rPr>
          <w:lang w:val="sr-Cyrl-RS"/>
        </w:rPr>
        <w:t>Цене</w:t>
      </w:r>
      <w:r w:rsidR="00FF710E" w:rsidRPr="00E531E8">
        <w:rPr>
          <w:lang w:val="sr-Cyrl-RS"/>
        </w:rPr>
        <w:t xml:space="preserve"> морају бити изражене у динарима.</w:t>
      </w:r>
    </w:p>
    <w:p w:rsidR="00FF710E" w:rsidRPr="00E531E8" w:rsidRDefault="00FF710E" w:rsidP="00C57FFB">
      <w:pPr>
        <w:jc w:val="both"/>
        <w:rPr>
          <w:lang w:val="sr-Cyrl-RS" w:eastAsia="sr-Latn-CS"/>
        </w:rPr>
      </w:pPr>
      <w:r w:rsidRPr="00E531E8">
        <w:rPr>
          <w:b/>
          <w:lang w:val="sr-Cyrl-RS"/>
        </w:rPr>
        <w:tab/>
      </w:r>
      <w:r w:rsidR="00084856" w:rsidRPr="00E531E8">
        <w:rPr>
          <w:lang w:val="sr-Cyrl-RS" w:eastAsia="sr-Latn-CS"/>
        </w:rPr>
        <w:t>Цене</w:t>
      </w:r>
      <w:r w:rsidRPr="00E531E8">
        <w:rPr>
          <w:lang w:val="sr-Cyrl-RS" w:eastAsia="sr-Latn-CS"/>
        </w:rPr>
        <w:t xml:space="preserve"> добара обухватају и испоруку добара, укључујући све зависне трошкове.</w:t>
      </w:r>
    </w:p>
    <w:p w:rsidR="00FF710E" w:rsidRPr="00E531E8" w:rsidRDefault="00FF710E" w:rsidP="00C57FFB">
      <w:pPr>
        <w:ind w:firstLine="720"/>
        <w:jc w:val="both"/>
        <w:rPr>
          <w:iCs/>
          <w:lang w:val="sr-Cyrl-RS"/>
        </w:rPr>
      </w:pPr>
      <w:r w:rsidRPr="00E531E8">
        <w:rPr>
          <w:iCs/>
          <w:lang w:val="sr-Cyrl-RS"/>
        </w:rPr>
        <w:t xml:space="preserve">Плаћање се врши уплатом на </w:t>
      </w:r>
      <w:r w:rsidR="00177582" w:rsidRPr="00E531E8">
        <w:rPr>
          <w:iCs/>
          <w:lang w:val="sr-Cyrl-RS"/>
        </w:rPr>
        <w:t xml:space="preserve">текући рачун </w:t>
      </w:r>
      <w:r w:rsidR="002E6821" w:rsidRPr="00E531E8">
        <w:rPr>
          <w:iCs/>
          <w:lang w:val="sr-Cyrl-RS"/>
        </w:rPr>
        <w:t>Понуђача</w:t>
      </w:r>
      <w:r w:rsidRPr="00E531E8">
        <w:rPr>
          <w:iCs/>
          <w:lang w:val="sr-Cyrl-RS"/>
        </w:rPr>
        <w:t>.</w:t>
      </w:r>
    </w:p>
    <w:p w:rsidR="003B7FEC" w:rsidRPr="00E531E8" w:rsidRDefault="003B7FEC" w:rsidP="00C57FFB">
      <w:pPr>
        <w:ind w:firstLine="720"/>
        <w:jc w:val="both"/>
        <w:rPr>
          <w:noProof/>
          <w:lang w:val="sr-Cyrl-RS"/>
        </w:rPr>
      </w:pPr>
      <w:r w:rsidRPr="00E531E8">
        <w:rPr>
          <w:noProof/>
          <w:lang w:val="sr-Cyrl-RS"/>
        </w:rPr>
        <w:t xml:space="preserve">Накнадно обрачунате трошкове од стране </w:t>
      </w:r>
      <w:r w:rsidRPr="00E531E8">
        <w:rPr>
          <w:lang w:val="sr-Cyrl-RS"/>
        </w:rPr>
        <w:t>Понуђача</w:t>
      </w:r>
      <w:r w:rsidRPr="00E531E8">
        <w:rPr>
          <w:noProof/>
          <w:lang w:val="sr-Cyrl-RS"/>
        </w:rPr>
        <w:t>, Наручилац неће узети у обзир.</w:t>
      </w:r>
    </w:p>
    <w:p w:rsidR="00AF353D" w:rsidRPr="00E531E8" w:rsidRDefault="00AF353D" w:rsidP="00C57FFB">
      <w:pPr>
        <w:ind w:firstLine="720"/>
        <w:jc w:val="both"/>
        <w:rPr>
          <w:rFonts w:eastAsia="Calibri"/>
          <w:lang w:val="sr-Cyrl-RS"/>
        </w:rPr>
      </w:pPr>
      <w:bookmarkStart w:id="0" w:name="_GoBack"/>
      <w:bookmarkEnd w:id="0"/>
    </w:p>
    <w:p w:rsidR="00423000" w:rsidRPr="00E531E8" w:rsidRDefault="00423000" w:rsidP="00423000">
      <w:pPr>
        <w:pStyle w:val="ListParagraph"/>
        <w:numPr>
          <w:ilvl w:val="0"/>
          <w:numId w:val="1"/>
        </w:numPr>
        <w:jc w:val="both"/>
        <w:outlineLvl w:val="0"/>
        <w:rPr>
          <w:b/>
          <w:lang w:val="sr-Cyrl-RS"/>
        </w:rPr>
      </w:pPr>
      <w:r w:rsidRPr="00E531E8">
        <w:rPr>
          <w:b/>
          <w:lang w:val="sr-Cyrl-RS"/>
        </w:rPr>
        <w:t>Захтеви у погледу начина и услова плаћања</w:t>
      </w:r>
    </w:p>
    <w:p w:rsidR="00423000" w:rsidRPr="00E531E8" w:rsidRDefault="00423000" w:rsidP="00423000">
      <w:pPr>
        <w:ind w:left="720"/>
        <w:jc w:val="both"/>
        <w:outlineLvl w:val="0"/>
        <w:rPr>
          <w:lang w:val="sr-Cyrl-RS"/>
        </w:rPr>
      </w:pPr>
    </w:p>
    <w:p w:rsidR="00FD6233" w:rsidRPr="00E531E8" w:rsidRDefault="00FD6233" w:rsidP="00FD6233">
      <w:pPr>
        <w:widowControl w:val="0"/>
        <w:tabs>
          <w:tab w:val="left" w:pos="1440"/>
        </w:tabs>
        <w:ind w:firstLine="720"/>
        <w:jc w:val="both"/>
        <w:rPr>
          <w:noProof/>
          <w:lang w:val="sr-Cyrl-RS"/>
        </w:rPr>
      </w:pPr>
      <w:r w:rsidRPr="00E531E8">
        <w:rPr>
          <w:noProof/>
          <w:lang w:val="sr-Cyrl-CS"/>
        </w:rPr>
        <w:t xml:space="preserve">Исплату </w:t>
      </w:r>
      <w:r w:rsidRPr="00E531E8">
        <w:rPr>
          <w:noProof/>
          <w:lang w:val="sr-Cyrl-RS"/>
        </w:rPr>
        <w:t>уговорене вредности</w:t>
      </w:r>
      <w:r w:rsidRPr="00E531E8">
        <w:rPr>
          <w:noProof/>
          <w:lang w:val="sr-Cyrl-CS"/>
        </w:rPr>
        <w:t xml:space="preserve"> Наручилац </w:t>
      </w:r>
      <w:r w:rsidRPr="00E531E8">
        <w:rPr>
          <w:noProof/>
          <w:lang w:val="sr-Cyrl-RS"/>
        </w:rPr>
        <w:t>ће извршити 100% авансно</w:t>
      </w:r>
      <w:r w:rsidRPr="00E531E8">
        <w:rPr>
          <w:rFonts w:eastAsia="Calibri"/>
          <w:lang w:val="ru-RU"/>
        </w:rPr>
        <w:t xml:space="preserve"> са ПДВ</w:t>
      </w:r>
      <w:r w:rsidRPr="00E531E8">
        <w:rPr>
          <w:bCs/>
          <w:noProof/>
          <w:lang w:val="ru-RU" w:eastAsia="x-none"/>
        </w:rPr>
        <w:t>,</w:t>
      </w:r>
      <w:r w:rsidRPr="00E531E8">
        <w:rPr>
          <w:rFonts w:eastAsia="Calibri"/>
          <w:lang w:val="ru-RU"/>
        </w:rPr>
        <w:t xml:space="preserve"> </w:t>
      </w:r>
      <w:r w:rsidRPr="00E531E8">
        <w:rPr>
          <w:noProof/>
          <w:lang w:val="sr-Cyrl-CS"/>
        </w:rPr>
        <w:t>у складу са Законом о роковима измирења новчаних обавеза у комерцијалним трансакцијама („Службени гласник РС” бр. 119/12, 68/15</w:t>
      </w:r>
      <w:r w:rsidRPr="00E531E8">
        <w:rPr>
          <w:noProof/>
          <w:lang w:val="sr-Cyrl-RS"/>
        </w:rPr>
        <w:t>, 113/17,91/19, 44/21 и 44/2021-други закон</w:t>
      </w:r>
      <w:r w:rsidRPr="00E531E8">
        <w:rPr>
          <w:noProof/>
          <w:lang w:val="sr-Cyrl-CS"/>
        </w:rPr>
        <w:t xml:space="preserve">), </w:t>
      </w:r>
      <w:r w:rsidRPr="00E531E8">
        <w:rPr>
          <w:noProof/>
          <w:lang w:val="sr-Cyrl-RS"/>
        </w:rPr>
        <w:t xml:space="preserve">након достављања </w:t>
      </w:r>
      <w:r w:rsidR="00613DF5" w:rsidRPr="00E531E8">
        <w:rPr>
          <w:noProof/>
          <w:lang w:val="sr-Cyrl-RS"/>
        </w:rPr>
        <w:t>менице</w:t>
      </w:r>
      <w:r w:rsidRPr="00E531E8">
        <w:rPr>
          <w:noProof/>
          <w:lang w:val="sr-Cyrl-RS"/>
        </w:rPr>
        <w:t xml:space="preserve"> за повраћај авансног плаћања и достављање захтева за плаћање аванса у предвиђеном року.</w:t>
      </w:r>
      <w:r w:rsidRPr="00E531E8">
        <w:rPr>
          <w:noProof/>
          <w:lang w:val="sr-Cyrl-CS"/>
        </w:rPr>
        <w:t xml:space="preserve"> </w:t>
      </w:r>
      <w:r w:rsidRPr="00E531E8">
        <w:rPr>
          <w:noProof/>
          <w:lang w:val="sr-Cyrl-RS"/>
        </w:rPr>
        <w:t xml:space="preserve">Правдање аванса ће се вршити </w:t>
      </w:r>
      <w:r w:rsidRPr="00E531E8">
        <w:rPr>
          <w:rFonts w:eastAsia="Calibri"/>
          <w:bdr w:val="none" w:sz="0" w:space="0" w:color="auto" w:frame="1"/>
          <w:lang w:val="sr-Cyrl-RS" w:eastAsia="en-GB"/>
          <w14:textOutline w14:w="0" w14:cap="flat" w14:cmpd="sng" w14:algn="ctr">
            <w14:noFill/>
            <w14:prstDash w14:val="solid"/>
            <w14:bevel/>
          </w14:textOutline>
        </w:rPr>
        <w:t>након извршених испорука достављањем коначне фактуре која служи за „затварање” аванса</w:t>
      </w:r>
      <w:r w:rsidRPr="00E531E8">
        <w:rPr>
          <w:noProof/>
          <w:lang w:val="sr-Cyrl-RS"/>
        </w:rPr>
        <w:t xml:space="preserve">. </w:t>
      </w:r>
    </w:p>
    <w:p w:rsidR="00FD6233" w:rsidRPr="00E531E8" w:rsidRDefault="00FD6233" w:rsidP="00FD6233">
      <w:pPr>
        <w:pStyle w:val="NoSpacing"/>
        <w:widowControl w:val="0"/>
        <w:tabs>
          <w:tab w:val="left" w:pos="720"/>
        </w:tabs>
        <w:jc w:val="both"/>
        <w:rPr>
          <w:rFonts w:eastAsia="Calibri"/>
          <w:lang w:val="sr-Cyrl-RS"/>
        </w:rPr>
      </w:pPr>
      <w:r w:rsidRPr="00E531E8">
        <w:rPr>
          <w:iCs/>
          <w:lang w:val="sr-Cyrl-RS"/>
        </w:rPr>
        <w:tab/>
        <w:t>Плаћање се врши уплатом</w:t>
      </w:r>
      <w:r w:rsidRPr="00E531E8">
        <w:rPr>
          <w:rFonts w:eastAsia="Calibri"/>
          <w:lang w:val="sr-Cyrl-RS"/>
        </w:rPr>
        <w:t xml:space="preserve"> на рачун </w:t>
      </w:r>
      <w:r w:rsidRPr="00E531E8">
        <w:rPr>
          <w:lang w:val="sr-Cyrl-RS"/>
        </w:rPr>
        <w:t>Понуђача.</w:t>
      </w:r>
    </w:p>
    <w:p w:rsidR="00FD6233" w:rsidRPr="00E531E8" w:rsidRDefault="00FD6233" w:rsidP="002C4175">
      <w:pPr>
        <w:widowControl w:val="0"/>
        <w:tabs>
          <w:tab w:val="left" w:pos="720"/>
          <w:tab w:val="left" w:pos="851"/>
        </w:tabs>
        <w:jc w:val="both"/>
        <w:rPr>
          <w:rFonts w:eastAsiaTheme="minorHAnsi"/>
          <w:lang w:val="ru-RU"/>
        </w:rPr>
      </w:pPr>
      <w:r w:rsidRPr="00E531E8">
        <w:rPr>
          <w:lang w:val="sr-Cyrl-RS"/>
        </w:rPr>
        <w:tab/>
        <w:t>Понуђач је дужан да</w:t>
      </w:r>
      <w:r w:rsidR="002C4175" w:rsidRPr="00E531E8">
        <w:rPr>
          <w:lang w:val="sr-Cyrl-RS"/>
        </w:rPr>
        <w:t xml:space="preserve"> састави</w:t>
      </w:r>
      <w:r w:rsidRPr="00E531E8">
        <w:rPr>
          <w:lang w:val="sr-Cyrl-RS"/>
        </w:rPr>
        <w:t>, региструје и достави</w:t>
      </w:r>
      <w:r w:rsidRPr="00E531E8">
        <w:rPr>
          <w:lang w:val="ru-RU"/>
        </w:rPr>
        <w:t xml:space="preserve"> фактуру наручиоцу у складу са важећим Законом о електронском фактурисању ("Сл. гласник РС", бр. 44/2021 и 129/2021) и Правилником о начину и поступку регистровања за приступ систему електронских фактура, начину приступања и коришћења система електронских фактура и начину коришћења података који су доступни у систему електронских фактура ("Сл. гласник РС", бр. 69/2021, 132/2021 и 46/2022).</w:t>
      </w:r>
      <w:bookmarkStart w:id="1" w:name="_Hlk112088040"/>
      <w:r w:rsidRPr="00E531E8">
        <w:rPr>
          <w:rFonts w:eastAsia="Batang"/>
          <w:lang w:val="sr-Cyrl-RS"/>
        </w:rPr>
        <w:t xml:space="preserve"> </w:t>
      </w:r>
    </w:p>
    <w:p w:rsidR="00FD6233" w:rsidRPr="00E531E8" w:rsidRDefault="00FD6233" w:rsidP="00FD6233">
      <w:pPr>
        <w:pStyle w:val="NoSpacing"/>
        <w:widowControl w:val="0"/>
        <w:tabs>
          <w:tab w:val="left" w:pos="720"/>
        </w:tabs>
        <w:jc w:val="both"/>
        <w:rPr>
          <w:rFonts w:eastAsia="Batang"/>
          <w:lang w:val="sr-Cyrl-RS"/>
        </w:rPr>
      </w:pPr>
      <w:r w:rsidRPr="00E531E8">
        <w:rPr>
          <w:rFonts w:eastAsia="Batang"/>
          <w:lang w:val="sr-Cyrl-RS"/>
        </w:rPr>
        <w:tab/>
        <w:t xml:space="preserve">Свака достављена фактура мора да садржи тачне идентификационе податке о </w:t>
      </w:r>
      <w:r w:rsidRPr="00E531E8">
        <w:rPr>
          <w:rFonts w:eastAsia="Calibri"/>
          <w:lang w:val="sr-Cyrl-RS"/>
        </w:rPr>
        <w:t>Наручиоцу и Понуђачу</w:t>
      </w:r>
      <w:r w:rsidRPr="00E531E8">
        <w:rPr>
          <w:rFonts w:eastAsia="Batang"/>
          <w:lang w:val="sr-Cyrl-RS"/>
        </w:rPr>
        <w:t>, број и датум закљученог уговора, адресу – место и датум испорученог добра.</w:t>
      </w:r>
      <w:bookmarkEnd w:id="1"/>
    </w:p>
    <w:p w:rsidR="00E565CF" w:rsidRPr="00E531E8" w:rsidRDefault="00E565CF" w:rsidP="00BA5FA4">
      <w:pPr>
        <w:widowControl w:val="0"/>
        <w:tabs>
          <w:tab w:val="left" w:pos="709"/>
        </w:tabs>
        <w:autoSpaceDE w:val="0"/>
        <w:autoSpaceDN w:val="0"/>
        <w:adjustRightInd w:val="0"/>
        <w:jc w:val="both"/>
        <w:rPr>
          <w:rFonts w:eastAsia="Batang"/>
          <w:lang w:val="sr-Cyrl-RS"/>
        </w:rPr>
      </w:pPr>
    </w:p>
    <w:p w:rsidR="00423000" w:rsidRPr="00E531E8" w:rsidRDefault="007D3B8F" w:rsidP="00423000">
      <w:pPr>
        <w:numPr>
          <w:ilvl w:val="0"/>
          <w:numId w:val="1"/>
        </w:numPr>
        <w:tabs>
          <w:tab w:val="left" w:pos="1170"/>
        </w:tabs>
        <w:jc w:val="both"/>
        <w:outlineLvl w:val="0"/>
        <w:rPr>
          <w:rFonts w:eastAsia="Batang"/>
          <w:b/>
          <w:lang w:val="sr-Cyrl-RS"/>
        </w:rPr>
      </w:pPr>
      <w:r w:rsidRPr="00E531E8">
        <w:rPr>
          <w:rFonts w:eastAsia="Batang"/>
          <w:b/>
          <w:lang w:val="sr-Cyrl-RS"/>
        </w:rPr>
        <w:t>Средства</w:t>
      </w:r>
      <w:r w:rsidR="00423000" w:rsidRPr="00E531E8">
        <w:rPr>
          <w:rFonts w:eastAsia="Batang"/>
          <w:b/>
          <w:lang w:val="sr-Cyrl-RS"/>
        </w:rPr>
        <w:t xml:space="preserve"> обезбеђења</w:t>
      </w:r>
    </w:p>
    <w:p w:rsidR="0090119A" w:rsidRPr="00E531E8" w:rsidRDefault="0090119A" w:rsidP="0090119A">
      <w:pPr>
        <w:widowControl w:val="0"/>
        <w:shd w:val="clear" w:color="auto" w:fill="FFFFFF"/>
        <w:tabs>
          <w:tab w:val="left" w:pos="1440"/>
        </w:tabs>
        <w:jc w:val="both"/>
        <w:rPr>
          <w:rFonts w:eastAsia="Batang"/>
          <w:b/>
          <w:lang w:val="sr-Cyrl-RS"/>
        </w:rPr>
      </w:pPr>
    </w:p>
    <w:p w:rsidR="00742FC8" w:rsidRPr="00E531E8" w:rsidRDefault="00CA4EAA" w:rsidP="00AD5B99">
      <w:pPr>
        <w:pStyle w:val="ListParagraph"/>
        <w:numPr>
          <w:ilvl w:val="1"/>
          <w:numId w:val="24"/>
        </w:numPr>
        <w:jc w:val="both"/>
        <w:outlineLvl w:val="0"/>
        <w:rPr>
          <w:rFonts w:eastAsia="Batang"/>
          <w:b/>
          <w:lang w:val="sr-Cyrl-RS"/>
        </w:rPr>
      </w:pPr>
      <w:r w:rsidRPr="00E531E8">
        <w:rPr>
          <w:rFonts w:eastAsia="Batang"/>
          <w:b/>
          <w:lang w:val="sr-Cyrl-RS"/>
        </w:rPr>
        <w:t>Понуђач коме буде додељен уговор дужан је да у року од 15 дана од дана закључења уговора преда Наручиоцу:</w:t>
      </w:r>
    </w:p>
    <w:p w:rsidR="00CC233A" w:rsidRPr="00E531E8" w:rsidRDefault="00CC233A" w:rsidP="00CC233A">
      <w:pPr>
        <w:pStyle w:val="ListParagraph"/>
        <w:ind w:left="1080"/>
        <w:jc w:val="both"/>
        <w:outlineLvl w:val="0"/>
        <w:rPr>
          <w:rFonts w:eastAsia="Batang"/>
          <w:b/>
          <w:lang w:val="sr-Cyrl-RS"/>
        </w:rPr>
      </w:pPr>
    </w:p>
    <w:p w:rsidR="002F544D" w:rsidRPr="00E531E8" w:rsidRDefault="002F544D" w:rsidP="002F544D">
      <w:pPr>
        <w:tabs>
          <w:tab w:val="left" w:pos="720"/>
        </w:tabs>
        <w:jc w:val="both"/>
        <w:outlineLvl w:val="0"/>
        <w:rPr>
          <w:rFonts w:eastAsia="Batang"/>
          <w:b/>
          <w:lang w:val="sr-Cyrl-RS"/>
        </w:rPr>
      </w:pPr>
      <w:r w:rsidRPr="00E531E8">
        <w:rPr>
          <w:rFonts w:eastAsia="Batang"/>
          <w:b/>
          <w:lang w:val="sr-Cyrl-RS"/>
        </w:rPr>
        <w:tab/>
        <w:t>- Бланко сопствену меницу за испуњење уговорних обавеза</w:t>
      </w:r>
      <w:r w:rsidRPr="00E531E8">
        <w:rPr>
          <w:rFonts w:eastAsia="Batang"/>
          <w:lang w:val="sr-Cyrl-RS"/>
        </w:rPr>
        <w:t xml:space="preserve">, потписану и оверену, од стране лица овлашћеног за </w:t>
      </w:r>
      <w:r w:rsidRPr="00E531E8">
        <w:rPr>
          <w:rFonts w:eastAsia="Batang"/>
          <w:b/>
          <w:lang w:val="sr-Cyrl-RS"/>
        </w:rPr>
        <w:t>заступање</w:t>
      </w:r>
      <w:r w:rsidRPr="00E531E8">
        <w:rPr>
          <w:rFonts w:eastAsia="Batang"/>
          <w:lang w:val="sr-Cyrl-RS"/>
        </w:rPr>
        <w:t xml:space="preserve"> и регистровану у складу са чланом 47а Закона о платном промету („Службени Гласник СРЈ“ број 3/2002 и 5/2003 и „Службени Глас</w:t>
      </w:r>
      <w:r w:rsidR="005B2DD8" w:rsidRPr="00E531E8">
        <w:rPr>
          <w:rFonts w:eastAsia="Batang"/>
          <w:lang w:val="sr-Cyrl-RS"/>
        </w:rPr>
        <w:t xml:space="preserve">ник РС“ број 43/2004, 62/2006, 111/2009-др. закон, </w:t>
      </w:r>
      <w:r w:rsidRPr="00E531E8">
        <w:rPr>
          <w:rFonts w:eastAsia="Batang"/>
          <w:lang w:val="sr-Cyrl-RS"/>
        </w:rPr>
        <w:t>31/2011 и 139/2014 – др. закон) и Одлуком НБС о ближим условима, садржини и начину вођења Регистра меница и овлашћења („Службени Гласник РС“ број 56/2011, 80/2015, 76/2016 , 82/2017 и 14/2020).</w:t>
      </w:r>
    </w:p>
    <w:p w:rsidR="002F544D" w:rsidRPr="00E531E8" w:rsidRDefault="002F544D" w:rsidP="002F544D">
      <w:pPr>
        <w:widowControl w:val="0"/>
        <w:shd w:val="clear" w:color="auto" w:fill="FFFFFF"/>
        <w:jc w:val="both"/>
        <w:rPr>
          <w:rFonts w:eastAsia="Malgun Gothic"/>
          <w:lang w:val="sr-Cyrl-CS"/>
        </w:rPr>
      </w:pPr>
      <w:r w:rsidRPr="00E531E8">
        <w:rPr>
          <w:rFonts w:eastAsia="Malgun Gothic"/>
          <w:lang w:val="sr-Cyrl-CS"/>
        </w:rPr>
        <w:lastRenderedPageBreak/>
        <w:tab/>
        <w:t>- Менично овлашћење да се мениц</w:t>
      </w:r>
      <w:r w:rsidRPr="00E531E8">
        <w:rPr>
          <w:rFonts w:eastAsia="Malgun Gothic"/>
        </w:rPr>
        <w:t>a</w:t>
      </w:r>
      <w:r w:rsidRPr="00E531E8">
        <w:rPr>
          <w:rFonts w:eastAsia="Malgun Gothic"/>
          <w:lang w:val="sr-Cyrl-CS"/>
        </w:rPr>
        <w:t xml:space="preserve"> у износу од 10% од вредности уговора без ПДВ, може поднети на наплату без сагласности понуђача, у року који траје 30 дана дуже од истека рока важности уговора, у случају неизвршења уговорних обавеза по закљученом уговору;</w:t>
      </w:r>
    </w:p>
    <w:p w:rsidR="002F544D" w:rsidRPr="00E531E8" w:rsidRDefault="002F544D" w:rsidP="002F544D">
      <w:pPr>
        <w:widowControl w:val="0"/>
        <w:shd w:val="clear" w:color="auto" w:fill="FFFFFF"/>
        <w:jc w:val="both"/>
        <w:rPr>
          <w:rFonts w:eastAsia="Malgun Gothic"/>
          <w:lang w:val="sr-Cyrl-CS"/>
        </w:rPr>
      </w:pPr>
      <w:r w:rsidRPr="00E531E8">
        <w:rPr>
          <w:rFonts w:eastAsia="Malgun Gothic"/>
          <w:lang w:val="sr-Cyrl-CS"/>
        </w:rPr>
        <w:tab/>
        <w:t>-</w:t>
      </w:r>
      <w:r w:rsidR="00DF2951" w:rsidRPr="00E531E8">
        <w:rPr>
          <w:rFonts w:eastAsia="Malgun Gothic"/>
          <w:lang w:val="sr-Cyrl-CS"/>
        </w:rPr>
        <w:t xml:space="preserve"> </w:t>
      </w:r>
      <w:r w:rsidRPr="00E531E8">
        <w:rPr>
          <w:rFonts w:eastAsia="Malgun Gothic"/>
          <w:lang w:val="sr-Cyrl-CS"/>
        </w:rPr>
        <w:t>Текст меничног овлашћења је потребно урадити у складу са достављеном меницом;</w:t>
      </w:r>
    </w:p>
    <w:p w:rsidR="002F544D" w:rsidRPr="00E531E8" w:rsidRDefault="002F544D" w:rsidP="002F544D">
      <w:pPr>
        <w:widowControl w:val="0"/>
        <w:shd w:val="clear" w:color="auto" w:fill="FFFFFF"/>
        <w:jc w:val="both"/>
        <w:rPr>
          <w:rFonts w:eastAsia="Malgun Gothic"/>
          <w:lang w:val="sr-Cyrl-CS"/>
        </w:rPr>
      </w:pPr>
      <w:r w:rsidRPr="00E531E8">
        <w:rPr>
          <w:rFonts w:eastAsia="Malgun Gothic"/>
          <w:lang w:val="sr-Cyrl-CS"/>
        </w:rPr>
        <w:tab/>
        <w:t>- Потврду о регистрацији менице</w:t>
      </w:r>
      <w:r w:rsidR="00DF2951" w:rsidRPr="00E531E8">
        <w:rPr>
          <w:rFonts w:eastAsia="Malgun Gothic"/>
          <w:lang w:val="sr-Cyrl-CS"/>
        </w:rPr>
        <w:t xml:space="preserve">, </w:t>
      </w:r>
      <w:r w:rsidR="00DF2951" w:rsidRPr="00E531E8">
        <w:rPr>
          <w:rFonts w:eastAsia="Malgun Gothic"/>
          <w:b/>
          <w:lang w:val="sr-Cyrl-CS"/>
        </w:rPr>
        <w:t>са јасно видљивим датумом овере и печатом банке</w:t>
      </w:r>
      <w:r w:rsidRPr="00E531E8">
        <w:rPr>
          <w:rFonts w:eastAsia="Malgun Gothic"/>
          <w:lang w:val="sr-Cyrl-CS"/>
        </w:rPr>
        <w:t xml:space="preserve">; </w:t>
      </w:r>
    </w:p>
    <w:p w:rsidR="002F544D" w:rsidRPr="00E531E8" w:rsidRDefault="002F544D" w:rsidP="002F544D">
      <w:pPr>
        <w:widowControl w:val="0"/>
        <w:shd w:val="clear" w:color="auto" w:fill="FFFFFF"/>
        <w:jc w:val="both"/>
        <w:rPr>
          <w:rFonts w:eastAsia="Malgun Gothic"/>
          <w:lang w:val="sr-Cyrl-CS"/>
        </w:rPr>
      </w:pPr>
      <w:r w:rsidRPr="00E531E8">
        <w:rPr>
          <w:rFonts w:eastAsia="Malgun Gothic"/>
          <w:lang w:val="sr-Cyrl-CS"/>
        </w:rPr>
        <w:tab/>
        <w:t xml:space="preserve">- Копију картона депонованих потписа код банке на којим се јасно </w:t>
      </w:r>
      <w:r w:rsidR="00DF2951" w:rsidRPr="00E531E8">
        <w:rPr>
          <w:rFonts w:eastAsia="Malgun Gothic"/>
          <w:lang w:val="sr-Cyrl-CS"/>
        </w:rPr>
        <w:t>виде депоновани потпис и печат П</w:t>
      </w:r>
      <w:r w:rsidRPr="00E531E8">
        <w:rPr>
          <w:rFonts w:eastAsia="Malgun Gothic"/>
          <w:lang w:val="sr-Cyrl-CS"/>
        </w:rPr>
        <w:t>онуђача, оверен печатом банке са датумом овере (овера не старија од 30 дана, од дана закључења уговора).</w:t>
      </w:r>
      <w:r w:rsidR="00DF2951" w:rsidRPr="00E531E8">
        <w:rPr>
          <w:rFonts w:eastAsia="Malgun Gothic"/>
          <w:lang w:val="sr-Cyrl-CS"/>
        </w:rPr>
        <w:t xml:space="preserve"> </w:t>
      </w:r>
      <w:r w:rsidR="00DF2951" w:rsidRPr="00E531E8">
        <w:rPr>
          <w:rFonts w:eastAsia="Malgun Gothic"/>
          <w:b/>
          <w:lang w:val="sr-Cyrl-CS"/>
        </w:rPr>
        <w:t>Датум овере као и печат банке мора бити оригинал</w:t>
      </w:r>
      <w:r w:rsidR="00DF2951" w:rsidRPr="00E531E8">
        <w:rPr>
          <w:rFonts w:eastAsia="Malgun Gothic"/>
          <w:lang w:val="sr-Cyrl-CS"/>
        </w:rPr>
        <w:t>.</w:t>
      </w:r>
    </w:p>
    <w:p w:rsidR="002F544D" w:rsidRPr="00E531E8" w:rsidRDefault="002F544D" w:rsidP="002F544D">
      <w:pPr>
        <w:widowControl w:val="0"/>
        <w:shd w:val="clear" w:color="auto" w:fill="FFFFFF"/>
        <w:ind w:firstLine="720"/>
        <w:jc w:val="both"/>
        <w:rPr>
          <w:rFonts w:eastAsia="Malgun Gothic"/>
          <w:lang w:val="sr-Cyrl-CS"/>
        </w:rPr>
      </w:pPr>
      <w:r w:rsidRPr="00E531E8">
        <w:rPr>
          <w:rFonts w:eastAsia="Malgun Gothic"/>
          <w:lang w:val="sr-Cyrl-CS"/>
        </w:rPr>
        <w:t>Потпис овлашћеног лица на мениц</w:t>
      </w:r>
      <w:r w:rsidRPr="00E531E8">
        <w:rPr>
          <w:rFonts w:eastAsia="Malgun Gothic"/>
          <w:lang w:val="ru-RU"/>
        </w:rPr>
        <w:t>и</w:t>
      </w:r>
      <w:r w:rsidRPr="00E531E8">
        <w:rPr>
          <w:rFonts w:eastAsia="Malgun Gothic"/>
          <w:lang w:val="sr-Cyrl-CS"/>
        </w:rPr>
        <w:t xml:space="preserve"> и меничном овлашћењу мора бити идентичан са потписом у картону депонованих потписа. </w:t>
      </w:r>
    </w:p>
    <w:p w:rsidR="002F544D" w:rsidRPr="00E531E8" w:rsidRDefault="002F544D" w:rsidP="002F544D">
      <w:pPr>
        <w:widowControl w:val="0"/>
        <w:shd w:val="clear" w:color="auto" w:fill="FFFFFF"/>
        <w:ind w:firstLine="720"/>
        <w:jc w:val="both"/>
        <w:rPr>
          <w:rFonts w:eastAsia="Malgun Gothic"/>
          <w:lang w:val="sr-Cyrl-CS"/>
        </w:rPr>
      </w:pPr>
      <w:r w:rsidRPr="00E531E8">
        <w:rPr>
          <w:rFonts w:eastAsia="Malgun Gothic"/>
          <w:lang w:val="sr-Cyrl-CS"/>
        </w:rPr>
        <w:t xml:space="preserve">У случају промене лица овлашћеног за заступање, менично овлашћење остаје на снази. </w:t>
      </w:r>
    </w:p>
    <w:p w:rsidR="002F544D" w:rsidRPr="00E531E8" w:rsidRDefault="002F544D" w:rsidP="002F544D">
      <w:pPr>
        <w:widowControl w:val="0"/>
        <w:shd w:val="clear" w:color="auto" w:fill="FFFFFF"/>
        <w:ind w:firstLine="720"/>
        <w:jc w:val="both"/>
        <w:rPr>
          <w:rFonts w:eastAsia="Malgun Gothic"/>
          <w:lang w:val="sr-Cyrl-CS"/>
        </w:rPr>
      </w:pPr>
      <w:r w:rsidRPr="00E531E8">
        <w:rPr>
          <w:rFonts w:eastAsia="Malgun Gothic"/>
          <w:lang w:val="sr-Cyrl-CS"/>
        </w:rPr>
        <w:t>По завршеном послу Наручилац ће предметну меницу вратити, на писани захтев Понуђача.</w:t>
      </w:r>
    </w:p>
    <w:p w:rsidR="00C10F08" w:rsidRPr="00E531E8" w:rsidRDefault="00C10F08" w:rsidP="002F544D">
      <w:pPr>
        <w:widowControl w:val="0"/>
        <w:shd w:val="clear" w:color="auto" w:fill="FFFFFF"/>
        <w:ind w:firstLine="720"/>
        <w:jc w:val="both"/>
        <w:rPr>
          <w:rFonts w:eastAsia="Malgun Gothic"/>
          <w:color w:val="FF0000"/>
          <w:lang w:val="sr-Cyrl-CS"/>
        </w:rPr>
      </w:pPr>
    </w:p>
    <w:p w:rsidR="00C10F08" w:rsidRPr="00E531E8" w:rsidRDefault="00CC233A" w:rsidP="00CC233A">
      <w:pPr>
        <w:ind w:firstLine="720"/>
        <w:jc w:val="both"/>
        <w:outlineLvl w:val="0"/>
        <w:rPr>
          <w:rFonts w:eastAsia="Batang"/>
          <w:b/>
          <w:lang w:val="sr-Cyrl-RS"/>
        </w:rPr>
      </w:pPr>
      <w:r w:rsidRPr="00E531E8">
        <w:rPr>
          <w:rFonts w:eastAsia="Batang"/>
          <w:b/>
          <w:lang w:val="sr-Cyrl-RS"/>
        </w:rPr>
        <w:t xml:space="preserve">4.2 </w:t>
      </w:r>
      <w:r w:rsidR="00C10F08" w:rsidRPr="00E531E8">
        <w:rPr>
          <w:rFonts w:eastAsia="Batang"/>
          <w:b/>
          <w:lang w:val="sr-Cyrl-RS"/>
        </w:rPr>
        <w:t>Понуђач је дужан да у тренутку примопредаје предмета уговора преда Наручиоцу:</w:t>
      </w:r>
    </w:p>
    <w:p w:rsidR="00C10F08" w:rsidRPr="00E531E8" w:rsidRDefault="00C10F08" w:rsidP="00C10F08">
      <w:pPr>
        <w:pStyle w:val="ListParagraph"/>
        <w:ind w:left="792"/>
        <w:jc w:val="both"/>
        <w:rPr>
          <w:rFonts w:eastAsia="Batang"/>
          <w:b/>
          <w:lang w:val="sr-Cyrl-RS"/>
        </w:rPr>
      </w:pPr>
    </w:p>
    <w:p w:rsidR="00C10F08" w:rsidRPr="00E531E8" w:rsidRDefault="00C10F08" w:rsidP="00C10F08">
      <w:pPr>
        <w:widowControl w:val="0"/>
        <w:shd w:val="clear" w:color="auto" w:fill="FFFFFF"/>
        <w:ind w:firstLine="720"/>
        <w:jc w:val="both"/>
        <w:rPr>
          <w:rFonts w:eastAsia="Calibri"/>
          <w:b/>
          <w:color w:val="000000"/>
          <w:lang w:val="sr-Cyrl-CS"/>
        </w:rPr>
      </w:pPr>
      <w:r w:rsidRPr="00E531E8">
        <w:rPr>
          <w:rFonts w:eastAsia="Batang"/>
          <w:b/>
          <w:lang w:val="sr-Cyrl-RS"/>
        </w:rPr>
        <w:t xml:space="preserve">- бланко сопствену меницу </w:t>
      </w:r>
      <w:r w:rsidRPr="00E531E8">
        <w:rPr>
          <w:rFonts w:eastAsia="Calibri"/>
          <w:b/>
          <w:color w:val="000000"/>
          <w:lang w:val="sr-Cyrl-CS"/>
        </w:rPr>
        <w:t>меницу за отклањање грешака у гарантном року</w:t>
      </w:r>
      <w:r w:rsidRPr="00E531E8">
        <w:rPr>
          <w:rFonts w:eastAsia="Calibri"/>
          <w:color w:val="000000"/>
          <w:lang w:val="sr-Cyrl-CS"/>
        </w:rPr>
        <w:t xml:space="preserve"> са назначеним номиналним износом од 5% од укупно уговорене цене, оверену, потписану од стране лица овлашћеног за заступање и регистровану у складу са чланом 47а Закона о платном промету </w:t>
      </w:r>
      <w:r w:rsidRPr="00E531E8">
        <w:rPr>
          <w:rFonts w:eastAsia="Malgun Gothic"/>
          <w:lang w:val="sr-Cyrl-CS"/>
        </w:rPr>
        <w:t>(„Службени лист СРЈ”, бр. 3/2002 и 5/2003 и „Службени гласник РС”, бр. 43/2004, 62/2006 и 31/2011</w:t>
      </w:r>
      <w:r w:rsidRPr="00E531E8">
        <w:rPr>
          <w:rFonts w:eastAsia="Calibri"/>
          <w:color w:val="000000"/>
          <w:lang w:val="sr-Cyrl-CS"/>
        </w:rPr>
        <w:t xml:space="preserve">) и Одлуком НБС о ближим условима, садржини и начину вођења Регистра меница и овлашћења </w:t>
      </w:r>
      <w:r w:rsidRPr="00E531E8">
        <w:rPr>
          <w:rFonts w:eastAsia="Malgun Gothic"/>
          <w:lang w:val="sr-Cyrl-CS"/>
        </w:rPr>
        <w:t>(„Службени гласник РС”, број 56/20</w:t>
      </w:r>
      <w:r w:rsidRPr="00E531E8">
        <w:rPr>
          <w:rFonts w:eastAsia="Malgun Gothic"/>
          <w:lang w:val="ru-RU"/>
        </w:rPr>
        <w:t>1</w:t>
      </w:r>
      <w:r w:rsidRPr="00E531E8">
        <w:rPr>
          <w:rFonts w:eastAsia="Malgun Gothic"/>
          <w:lang w:val="sr-Cyrl-CS"/>
        </w:rPr>
        <w:t>1</w:t>
      </w:r>
      <w:r w:rsidR="00613DF5" w:rsidRPr="00E531E8">
        <w:rPr>
          <w:rFonts w:eastAsia="Calibri"/>
          <w:color w:val="000000"/>
          <w:lang w:val="sr-Cyrl-CS"/>
        </w:rPr>
        <w:t>), са роком важења 30</w:t>
      </w:r>
      <w:r w:rsidRPr="00E531E8">
        <w:rPr>
          <w:rFonts w:eastAsia="Calibri"/>
          <w:color w:val="000000"/>
          <w:lang w:val="sr-Cyrl-CS"/>
        </w:rPr>
        <w:t xml:space="preserve"> дана дуже од гарантног рока. </w:t>
      </w:r>
    </w:p>
    <w:p w:rsidR="00C10F08" w:rsidRPr="00E531E8" w:rsidRDefault="00C10F08" w:rsidP="00C10F08">
      <w:pPr>
        <w:autoSpaceDE w:val="0"/>
        <w:autoSpaceDN w:val="0"/>
        <w:adjustRightInd w:val="0"/>
        <w:ind w:firstLine="720"/>
        <w:jc w:val="both"/>
        <w:rPr>
          <w:rFonts w:eastAsia="Calibri"/>
          <w:color w:val="000000"/>
          <w:lang w:val="sr-Cyrl-CS"/>
        </w:rPr>
      </w:pPr>
      <w:r w:rsidRPr="00E531E8">
        <w:rPr>
          <w:rFonts w:eastAsia="Calibri"/>
          <w:color w:val="000000"/>
          <w:lang w:val="sr-Cyrl-CS"/>
        </w:rPr>
        <w:t>- менично овлашћење да се мениц</w:t>
      </w:r>
      <w:r w:rsidRPr="00E531E8">
        <w:rPr>
          <w:rFonts w:eastAsia="Calibri"/>
          <w:color w:val="000000"/>
        </w:rPr>
        <w:t>a</w:t>
      </w:r>
      <w:r w:rsidRPr="00E531E8">
        <w:rPr>
          <w:rFonts w:eastAsia="Calibri"/>
          <w:color w:val="000000"/>
          <w:lang w:val="sr-Cyrl-CS"/>
        </w:rPr>
        <w:t xml:space="preserve"> у износу од 5% од укупно уговорене цене, без сагласности понуђача може поднети на наплату у случају неизвршења уговорних обавеза по закљученом уговору; </w:t>
      </w:r>
    </w:p>
    <w:p w:rsidR="00C10F08" w:rsidRPr="00E531E8" w:rsidRDefault="00C10F08" w:rsidP="00C10F08">
      <w:pPr>
        <w:ind w:firstLine="720"/>
        <w:jc w:val="both"/>
        <w:rPr>
          <w:rFonts w:eastAsia="Malgun Gothic"/>
          <w:lang w:val="sr-Cyrl-RS"/>
        </w:rPr>
      </w:pPr>
      <w:r w:rsidRPr="00E531E8">
        <w:rPr>
          <w:rFonts w:eastAsia="Calibri"/>
          <w:color w:val="000000"/>
          <w:lang w:val="sr-Cyrl-RS"/>
        </w:rPr>
        <w:t xml:space="preserve">- потврду о регистрацији менице, </w:t>
      </w:r>
      <w:r w:rsidRPr="00E531E8">
        <w:rPr>
          <w:bCs/>
          <w:lang w:val="sr-Cyrl-RS" w:eastAsia="zh-CN"/>
        </w:rPr>
        <w:t>са јасно видљивим датумом овере и печатом банке</w:t>
      </w:r>
      <w:r w:rsidRPr="00E531E8">
        <w:rPr>
          <w:rFonts w:eastAsia="Malgun Gothic"/>
          <w:lang w:val="sr-Cyrl-RS"/>
        </w:rPr>
        <w:t>;</w:t>
      </w:r>
    </w:p>
    <w:p w:rsidR="00C10F08" w:rsidRPr="00E531E8" w:rsidRDefault="00C10F08" w:rsidP="00C10F08">
      <w:pPr>
        <w:autoSpaceDE w:val="0"/>
        <w:autoSpaceDN w:val="0"/>
        <w:adjustRightInd w:val="0"/>
        <w:ind w:firstLine="720"/>
        <w:jc w:val="both"/>
        <w:rPr>
          <w:rFonts w:eastAsia="Calibri"/>
          <w:b/>
          <w:color w:val="000000"/>
        </w:rPr>
      </w:pPr>
      <w:r w:rsidRPr="00E531E8">
        <w:rPr>
          <w:rFonts w:eastAsia="Calibri"/>
          <w:color w:val="000000"/>
          <w:lang w:val="sr-Cyrl-RS"/>
        </w:rPr>
        <w:t>- копију картона депонованих потписа код банке на којим се јасно виде</w:t>
      </w:r>
      <w:r w:rsidRPr="00E531E8">
        <w:rPr>
          <w:rFonts w:eastAsia="Calibri"/>
          <w:color w:val="000000"/>
          <w:lang w:val="sr-Cyrl-CS"/>
        </w:rPr>
        <w:t xml:space="preserve"> депоновани потпис и печат понуђача, оверен печатом банке са датумом овере, не старијим од 30 дана, од дана закључења уговора. </w:t>
      </w:r>
      <w:r w:rsidRPr="00E531E8">
        <w:rPr>
          <w:b/>
          <w:bCs/>
          <w:lang w:val="sr-Cyrl-RS" w:eastAsia="zh-CN"/>
        </w:rPr>
        <w:t>Датум овере као и печат банке мора бити оригинал</w:t>
      </w:r>
      <w:r w:rsidRPr="00E531E8">
        <w:rPr>
          <w:b/>
          <w:lang w:val="sr-Cyrl-RS" w:eastAsia="zh-CN"/>
        </w:rPr>
        <w:t>.</w:t>
      </w:r>
    </w:p>
    <w:p w:rsidR="00C10F08" w:rsidRPr="00E531E8" w:rsidRDefault="00C10F08" w:rsidP="00C10F08">
      <w:pPr>
        <w:autoSpaceDE w:val="0"/>
        <w:autoSpaceDN w:val="0"/>
        <w:adjustRightInd w:val="0"/>
        <w:ind w:firstLine="720"/>
        <w:jc w:val="both"/>
        <w:rPr>
          <w:rFonts w:eastAsia="Calibri"/>
          <w:color w:val="000000"/>
          <w:lang w:val="sr-Cyrl-CS"/>
        </w:rPr>
      </w:pPr>
      <w:r w:rsidRPr="00E531E8">
        <w:rPr>
          <w:rFonts w:eastAsia="Calibri"/>
          <w:color w:val="000000"/>
          <w:lang w:val="sr-Cyrl-CS"/>
        </w:rPr>
        <w:t xml:space="preserve">Потпис овлашћеног лица на меници и меничном овлашћењу мора бити идентичан са потписом у картону депонованих потписа. </w:t>
      </w:r>
    </w:p>
    <w:p w:rsidR="00C10F08" w:rsidRPr="00E531E8" w:rsidRDefault="00C10F08" w:rsidP="00C10F08">
      <w:pPr>
        <w:autoSpaceDE w:val="0"/>
        <w:autoSpaceDN w:val="0"/>
        <w:adjustRightInd w:val="0"/>
        <w:ind w:firstLine="720"/>
        <w:jc w:val="both"/>
        <w:rPr>
          <w:rFonts w:eastAsia="Calibri"/>
          <w:color w:val="000000"/>
          <w:lang w:val="sr-Cyrl-CS"/>
        </w:rPr>
      </w:pPr>
      <w:r w:rsidRPr="00E531E8">
        <w:rPr>
          <w:rFonts w:eastAsia="Calibri"/>
          <w:color w:val="000000"/>
          <w:lang w:val="sr-Cyrl-CS"/>
        </w:rPr>
        <w:t xml:space="preserve">У случају промене лица овлашћеног за заступање, менично овлашћење остаје на снази. </w:t>
      </w:r>
    </w:p>
    <w:p w:rsidR="00C10F08" w:rsidRPr="00E531E8" w:rsidRDefault="00C10F08" w:rsidP="00C10F08">
      <w:pPr>
        <w:autoSpaceDE w:val="0"/>
        <w:autoSpaceDN w:val="0"/>
        <w:adjustRightInd w:val="0"/>
        <w:ind w:firstLine="720"/>
        <w:jc w:val="both"/>
        <w:outlineLvl w:val="0"/>
        <w:rPr>
          <w:rFonts w:eastAsia="Calibri"/>
          <w:lang w:val="ru-RU"/>
        </w:rPr>
      </w:pPr>
      <w:r w:rsidRPr="00E531E8">
        <w:rPr>
          <w:rFonts w:eastAsia="Calibri"/>
          <w:lang w:val="ru-RU"/>
        </w:rPr>
        <w:t xml:space="preserve">По </w:t>
      </w:r>
      <w:r w:rsidRPr="00E531E8">
        <w:rPr>
          <w:rFonts w:eastAsia="Calibri"/>
          <w:lang w:val="sr-Cyrl-CS"/>
        </w:rPr>
        <w:t xml:space="preserve">истеку рока рока важности менице, </w:t>
      </w:r>
      <w:r w:rsidRPr="00E531E8">
        <w:rPr>
          <w:rFonts w:eastAsia="Calibri"/>
          <w:lang w:val="ru-RU"/>
        </w:rPr>
        <w:t xml:space="preserve">Наручилац ће предметну меницу вратити, на писани захтев Понуђача. </w:t>
      </w:r>
    </w:p>
    <w:p w:rsidR="00C10F08" w:rsidRPr="00E531E8" w:rsidRDefault="00C10F08" w:rsidP="002F544D">
      <w:pPr>
        <w:widowControl w:val="0"/>
        <w:shd w:val="clear" w:color="auto" w:fill="FFFFFF"/>
        <w:ind w:firstLine="720"/>
        <w:jc w:val="both"/>
        <w:rPr>
          <w:rFonts w:eastAsia="Malgun Gothic"/>
          <w:lang w:val="sr-Cyrl-CS"/>
        </w:rPr>
      </w:pPr>
    </w:p>
    <w:p w:rsidR="00AD5B99" w:rsidRPr="00E531E8" w:rsidRDefault="00AD5B99" w:rsidP="00AD5B99">
      <w:pPr>
        <w:ind w:firstLine="720"/>
        <w:jc w:val="both"/>
        <w:outlineLvl w:val="0"/>
        <w:rPr>
          <w:rFonts w:eastAsia="Batang"/>
          <w:b/>
          <w:lang w:val="sr-Cyrl-RS"/>
        </w:rPr>
      </w:pPr>
      <w:r w:rsidRPr="00E531E8">
        <w:rPr>
          <w:rFonts w:eastAsia="Batang"/>
          <w:b/>
          <w:lang w:val="sr-Cyrl-RS"/>
        </w:rPr>
        <w:t>4.3 Меница за повраћај авансног плаћања</w:t>
      </w:r>
    </w:p>
    <w:p w:rsidR="00AD5B99" w:rsidRPr="00E531E8" w:rsidRDefault="00AD5B99" w:rsidP="00AD5B99">
      <w:pPr>
        <w:widowControl w:val="0"/>
        <w:shd w:val="clear" w:color="auto" w:fill="FFFFFF"/>
        <w:tabs>
          <w:tab w:val="left" w:pos="1440"/>
        </w:tabs>
        <w:ind w:left="1440"/>
        <w:jc w:val="both"/>
        <w:rPr>
          <w:rFonts w:eastAsia="Malgun Gothic"/>
          <w:lang w:val="sr-Cyrl-RS"/>
        </w:rPr>
      </w:pPr>
    </w:p>
    <w:p w:rsidR="00AD5B99" w:rsidRPr="00E531E8" w:rsidRDefault="00AD5B99" w:rsidP="00AD5B99">
      <w:pPr>
        <w:widowControl w:val="0"/>
        <w:shd w:val="clear" w:color="auto" w:fill="FFFFFF"/>
        <w:ind w:firstLine="720"/>
        <w:jc w:val="both"/>
        <w:rPr>
          <w:rFonts w:eastAsia="Malgun Gothic"/>
          <w:bCs/>
          <w:lang w:val="sr-Cyrl-CS"/>
        </w:rPr>
      </w:pPr>
      <w:r w:rsidRPr="00E531E8">
        <w:rPr>
          <w:rFonts w:eastAsia="Malgun Gothic"/>
          <w:lang w:val="sr-Cyrl-CS"/>
        </w:rPr>
        <w:t xml:space="preserve">Понуђач је дужан је да у року од 15 дана, </w:t>
      </w:r>
      <w:r w:rsidRPr="00E531E8">
        <w:rPr>
          <w:rFonts w:eastAsia="Malgun Gothic"/>
          <w:lang w:val="sr-Cyrl-RS"/>
        </w:rPr>
        <w:t>од дана закључења уговора достави Наручиоцу меницу</w:t>
      </w:r>
      <w:r w:rsidR="00F65E91" w:rsidRPr="00E531E8">
        <w:rPr>
          <w:rFonts w:eastAsia="Malgun Gothic"/>
          <w:lang w:val="sr-Cyrl-RS"/>
        </w:rPr>
        <w:t xml:space="preserve"> за повраћај авансног плаћања </w:t>
      </w:r>
      <w:r w:rsidRPr="00E531E8">
        <w:rPr>
          <w:rFonts w:eastAsia="Malgun Gothic"/>
          <w:lang w:val="sr-Cyrl-RS"/>
        </w:rPr>
        <w:t>у висини од 100% од вредности понуде који је навео у обрасцу понуде са ПДВ</w:t>
      </w:r>
      <w:r w:rsidRPr="00E531E8">
        <w:rPr>
          <w:rFonts w:eastAsia="Malgun Gothic"/>
          <w:bCs/>
          <w:lang w:val="sr-Cyrl-RS"/>
        </w:rPr>
        <w:t xml:space="preserve">, оверену, потписану од стране лица овлашћеног за заступање и регистровану у складу са чланом 47а Закона о платном промету </w:t>
      </w:r>
      <w:r w:rsidRPr="00E531E8">
        <w:rPr>
          <w:rFonts w:eastAsia="Malgun Gothic"/>
          <w:lang w:val="sr-Cyrl-RS"/>
        </w:rPr>
        <w:t>(„Службени лист СРЈ”, бр. 3/2002 и 5/2003 и „Службени гласник РС”, бр. 43/2004, 62/2006,111/2009 , 31/2011 и 139/2014) и Одлуком НБС о ближим условима, садржини и начину вођења Регистра меница и овлашћења („Службени гласник РС”, бр. 56/2011 и 80/2015</w:t>
      </w:r>
      <w:r w:rsidRPr="00E531E8">
        <w:rPr>
          <w:rFonts w:eastAsia="Malgun Gothic"/>
          <w:bCs/>
          <w:lang w:val="sr-Cyrl-RS"/>
        </w:rPr>
        <w:t>.</w:t>
      </w:r>
      <w:r w:rsidRPr="00E531E8">
        <w:rPr>
          <w:rFonts w:eastAsia="Malgun Gothic"/>
          <w:bCs/>
          <w:lang w:val="sr-Cyrl-CS"/>
        </w:rPr>
        <w:t xml:space="preserve"> </w:t>
      </w:r>
    </w:p>
    <w:p w:rsidR="00AD5B99" w:rsidRPr="00E531E8" w:rsidRDefault="00AD5B99" w:rsidP="00AD5B99">
      <w:pPr>
        <w:widowControl w:val="0"/>
        <w:shd w:val="clear" w:color="auto" w:fill="FFFFFF"/>
        <w:ind w:firstLine="720"/>
        <w:jc w:val="both"/>
        <w:rPr>
          <w:rFonts w:eastAsia="Malgun Gothic"/>
          <w:lang w:val="ru-RU"/>
        </w:rPr>
      </w:pPr>
      <w:r w:rsidRPr="00E531E8">
        <w:rPr>
          <w:rFonts w:eastAsia="Malgun Gothic"/>
          <w:lang w:val="ru-RU"/>
        </w:rPr>
        <w:t>Меница за повраћај авансног плаћања издаје се у висини наведеног износа и мора да траје 30 дана дуже од истека рока важности уговора. Меница за повраћај авансног плаћања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w:t>
      </w:r>
      <w:r w:rsidRPr="00E531E8">
        <w:rPr>
          <w:rFonts w:eastAsia="Malgun Gothic"/>
          <w:bCs/>
          <w:lang w:val="sr-Cyrl-CS"/>
        </w:rPr>
        <w:t>не старији од 30 дана од дана закључења уговора),</w:t>
      </w:r>
      <w:r w:rsidRPr="00E531E8">
        <w:rPr>
          <w:rFonts w:eastAsia="Malgun Gothic"/>
          <w:lang w:val="ru-RU"/>
        </w:rPr>
        <w:t xml:space="preserve"> који је издат од стране пословне банке коју понуђач наводи у меничном овлашћењу – писму и потврда о регистрацији менице.</w:t>
      </w:r>
    </w:p>
    <w:p w:rsidR="00AD5B99" w:rsidRPr="00E531E8" w:rsidRDefault="00AD5B99" w:rsidP="00001385">
      <w:pPr>
        <w:widowControl w:val="0"/>
        <w:shd w:val="clear" w:color="auto" w:fill="FFFFFF"/>
        <w:ind w:firstLine="720"/>
        <w:jc w:val="both"/>
        <w:rPr>
          <w:rFonts w:eastAsia="Malgun Gothic"/>
          <w:lang w:val="ru-RU"/>
        </w:rPr>
      </w:pPr>
      <w:r w:rsidRPr="00E531E8">
        <w:rPr>
          <w:rFonts w:eastAsia="Malgun Gothic"/>
          <w:lang w:val="ru-RU"/>
        </w:rPr>
        <w:t>Наручилац неће уплатити ниједан износ пре него што прими тражено средство обезбеђења за повраћај авансног плаћања.</w:t>
      </w:r>
    </w:p>
    <w:p w:rsidR="00AD5B99" w:rsidRPr="00E531E8" w:rsidRDefault="00AD5B99" w:rsidP="00AD5B99">
      <w:pPr>
        <w:widowControl w:val="0"/>
        <w:shd w:val="clear" w:color="auto" w:fill="FFFFFF"/>
        <w:ind w:firstLine="720"/>
        <w:jc w:val="both"/>
        <w:rPr>
          <w:rFonts w:eastAsia="Malgun Gothic"/>
          <w:lang w:val="ru-RU"/>
        </w:rPr>
      </w:pPr>
      <w:r w:rsidRPr="00E531E8">
        <w:rPr>
          <w:rFonts w:eastAsia="Malgun Gothic"/>
          <w:lang w:val="ru-RU"/>
        </w:rPr>
        <w:t>Предата меница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423000" w:rsidRPr="00E531E8" w:rsidRDefault="00423000" w:rsidP="00F65E91">
      <w:pPr>
        <w:jc w:val="both"/>
        <w:outlineLvl w:val="0"/>
        <w:rPr>
          <w:rFonts w:eastAsia="Batang"/>
          <w:lang w:val="sr-Cyrl-RS"/>
        </w:rPr>
      </w:pPr>
    </w:p>
    <w:p w:rsidR="00423000" w:rsidRPr="00E531E8" w:rsidRDefault="00423000" w:rsidP="00423000">
      <w:pPr>
        <w:pStyle w:val="ListParagraph"/>
        <w:numPr>
          <w:ilvl w:val="0"/>
          <w:numId w:val="1"/>
        </w:numPr>
        <w:jc w:val="both"/>
        <w:outlineLvl w:val="0"/>
        <w:rPr>
          <w:rFonts w:eastAsia="Batang"/>
          <w:b/>
          <w:lang w:val="sr-Cyrl-RS"/>
        </w:rPr>
      </w:pPr>
      <w:r w:rsidRPr="00E531E8">
        <w:rPr>
          <w:rFonts w:eastAsia="Batang"/>
          <w:b/>
          <w:lang w:val="sr-Cyrl-RS"/>
        </w:rPr>
        <w:t>Реализација средст</w:t>
      </w:r>
      <w:r w:rsidR="007D3B8F" w:rsidRPr="00E531E8">
        <w:rPr>
          <w:rFonts w:eastAsia="Batang"/>
          <w:b/>
          <w:lang w:val="sr-Cyrl-RS"/>
        </w:rPr>
        <w:t>а</w:t>
      </w:r>
      <w:r w:rsidRPr="00E531E8">
        <w:rPr>
          <w:rFonts w:eastAsia="Batang"/>
          <w:b/>
          <w:lang w:val="sr-Cyrl-RS"/>
        </w:rPr>
        <w:t>ва обезбеђења</w:t>
      </w:r>
    </w:p>
    <w:p w:rsidR="00423000" w:rsidRPr="00E531E8" w:rsidRDefault="00423000" w:rsidP="00423000">
      <w:pPr>
        <w:pStyle w:val="ListParagraph"/>
        <w:ind w:left="1080"/>
        <w:jc w:val="both"/>
        <w:outlineLvl w:val="0"/>
        <w:rPr>
          <w:rFonts w:eastAsia="Batang"/>
          <w:b/>
          <w:lang w:val="sr-Cyrl-RS"/>
        </w:rPr>
      </w:pPr>
    </w:p>
    <w:p w:rsidR="00BA5FA4" w:rsidRPr="00E531E8" w:rsidRDefault="00423000" w:rsidP="00BA5FA4">
      <w:pPr>
        <w:ind w:firstLine="720"/>
        <w:jc w:val="both"/>
        <w:outlineLvl w:val="0"/>
        <w:rPr>
          <w:lang w:val="ru-RU"/>
        </w:rPr>
      </w:pPr>
      <w:r w:rsidRPr="00E531E8">
        <w:rPr>
          <w:lang w:val="ru-RU"/>
        </w:rPr>
        <w:t>Нару</w:t>
      </w:r>
      <w:r w:rsidR="007D3B8F" w:rsidRPr="00E531E8">
        <w:rPr>
          <w:lang w:val="ru-RU"/>
        </w:rPr>
        <w:t>чилац може да реализује средства</w:t>
      </w:r>
      <w:r w:rsidRPr="00E531E8">
        <w:rPr>
          <w:lang w:val="ru-RU"/>
        </w:rPr>
        <w:t xml:space="preserve"> обезбеђења уколико Понуђач не испуњава уговорне обавезе.</w:t>
      </w:r>
    </w:p>
    <w:p w:rsidR="007D3B8F" w:rsidRPr="00E531E8" w:rsidRDefault="007D3B8F" w:rsidP="00BA5FA4">
      <w:pPr>
        <w:ind w:firstLine="720"/>
        <w:jc w:val="both"/>
        <w:outlineLvl w:val="0"/>
        <w:rPr>
          <w:lang w:val="ru-RU"/>
        </w:rPr>
      </w:pPr>
    </w:p>
    <w:p w:rsidR="00892F97" w:rsidRPr="00E531E8" w:rsidRDefault="00892F97" w:rsidP="00892F97">
      <w:pPr>
        <w:pStyle w:val="ListParagraph"/>
        <w:numPr>
          <w:ilvl w:val="0"/>
          <w:numId w:val="1"/>
        </w:numPr>
        <w:jc w:val="both"/>
        <w:outlineLvl w:val="0"/>
        <w:rPr>
          <w:b/>
        </w:rPr>
      </w:pPr>
      <w:r w:rsidRPr="00E531E8">
        <w:rPr>
          <w:rFonts w:eastAsia="Batang"/>
          <w:b/>
          <w:lang w:val="sr-Cyrl-RS"/>
        </w:rPr>
        <w:t xml:space="preserve">Место и рок испоруке добара </w:t>
      </w:r>
    </w:p>
    <w:p w:rsidR="00892F97" w:rsidRPr="00E531E8" w:rsidRDefault="00892F97" w:rsidP="00892F97">
      <w:pPr>
        <w:jc w:val="both"/>
        <w:rPr>
          <w:rFonts w:eastAsia="Lucida Sans Unicode"/>
          <w:b/>
          <w:kern w:val="1"/>
          <w:lang w:val="sr-Cyrl-RS"/>
        </w:rPr>
      </w:pPr>
    </w:p>
    <w:p w:rsidR="00BB152B" w:rsidRPr="00E531E8" w:rsidRDefault="00892F97" w:rsidP="00BB152B">
      <w:pPr>
        <w:jc w:val="both"/>
        <w:rPr>
          <w:rFonts w:eastAsia="Lucida Sans Unicode"/>
          <w:kern w:val="1"/>
          <w:lang w:val="ru-RU"/>
        </w:rPr>
      </w:pPr>
      <w:r w:rsidRPr="00E531E8">
        <w:rPr>
          <w:rFonts w:eastAsia="Lucida Sans Unicode"/>
          <w:b/>
          <w:kern w:val="1"/>
          <w:lang w:val="sr-Cyrl-RS"/>
        </w:rPr>
        <w:t xml:space="preserve">            </w:t>
      </w:r>
      <w:r w:rsidR="00BB152B" w:rsidRPr="00E531E8">
        <w:rPr>
          <w:rFonts w:eastAsia="Lucida Sans Unicode"/>
          <w:kern w:val="1"/>
          <w:lang w:val="ru-RU"/>
        </w:rPr>
        <w:t>Место испоруке предметн</w:t>
      </w:r>
      <w:r w:rsidR="00BB152B" w:rsidRPr="00E531E8">
        <w:rPr>
          <w:rFonts w:eastAsia="Lucida Sans Unicode"/>
          <w:kern w:val="1"/>
          <w:lang w:val="sr-Cyrl-CS"/>
        </w:rPr>
        <w:t>их</w:t>
      </w:r>
      <w:r w:rsidR="00BB152B" w:rsidRPr="00E531E8">
        <w:rPr>
          <w:rFonts w:eastAsia="Lucida Sans Unicode"/>
          <w:kern w:val="1"/>
          <w:lang w:val="ru-RU"/>
        </w:rPr>
        <w:t xml:space="preserve"> добара је Лабораторија Управе царина, улица Жоржа Клемансоа број 37, Београд.</w:t>
      </w:r>
    </w:p>
    <w:p w:rsidR="00892F97" w:rsidRPr="00E531E8" w:rsidRDefault="00892F97" w:rsidP="00BB152B">
      <w:pPr>
        <w:ind w:firstLine="720"/>
        <w:jc w:val="both"/>
        <w:rPr>
          <w:rFonts w:eastAsia="Lucida Sans Unicode"/>
          <w:kern w:val="1"/>
          <w:lang w:val="sr-Cyrl-RS"/>
        </w:rPr>
      </w:pPr>
      <w:r w:rsidRPr="00E531E8">
        <w:rPr>
          <w:rFonts w:eastAsia="Lucida Sans Unicode"/>
          <w:kern w:val="1"/>
          <w:lang w:val="sr-Cyrl-RS"/>
        </w:rPr>
        <w:t>Рок испоруке не мо</w:t>
      </w:r>
      <w:r w:rsidR="00F65E91" w:rsidRPr="00E531E8">
        <w:rPr>
          <w:rFonts w:eastAsia="Lucida Sans Unicode"/>
          <w:kern w:val="1"/>
          <w:lang w:val="sr-Cyrl-RS"/>
        </w:rPr>
        <w:t>же бити дужи од осамдесетпет (85</w:t>
      </w:r>
      <w:r w:rsidRPr="00E531E8">
        <w:rPr>
          <w:rFonts w:eastAsia="Lucida Sans Unicode"/>
          <w:kern w:val="1"/>
          <w:lang w:val="sr-Cyrl-RS"/>
        </w:rPr>
        <w:t xml:space="preserve">) дана од дана пријема писане поруџбенице Наручиоца. </w:t>
      </w:r>
    </w:p>
    <w:p w:rsidR="00AD516C" w:rsidRPr="00E531E8" w:rsidRDefault="00AD516C" w:rsidP="00892F97">
      <w:pPr>
        <w:jc w:val="both"/>
        <w:rPr>
          <w:rFonts w:eastAsia="Lucida Sans Unicode"/>
          <w:b/>
          <w:color w:val="FF0000"/>
          <w:kern w:val="1"/>
          <w:lang w:val="sr-Cyrl-CS"/>
        </w:rPr>
      </w:pPr>
    </w:p>
    <w:p w:rsidR="00892F97" w:rsidRPr="00E531E8" w:rsidRDefault="00892F97" w:rsidP="00C470F8">
      <w:pPr>
        <w:pStyle w:val="ListParagraph"/>
        <w:numPr>
          <w:ilvl w:val="0"/>
          <w:numId w:val="1"/>
        </w:numPr>
        <w:jc w:val="both"/>
        <w:outlineLvl w:val="0"/>
        <w:rPr>
          <w:rFonts w:eastAsia="Batang"/>
          <w:b/>
          <w:lang w:val="sr-Cyrl-RS"/>
        </w:rPr>
      </w:pPr>
      <w:r w:rsidRPr="00E531E8">
        <w:rPr>
          <w:rFonts w:eastAsia="Batang"/>
          <w:b/>
          <w:lang w:val="sr-Cyrl-RS"/>
        </w:rPr>
        <w:t>Гаранција и грешке у квалитету</w:t>
      </w:r>
    </w:p>
    <w:p w:rsidR="00892F97" w:rsidRPr="00E531E8" w:rsidRDefault="00892F97" w:rsidP="00892F97">
      <w:pPr>
        <w:jc w:val="both"/>
        <w:rPr>
          <w:b/>
          <w:lang w:val="ru-RU"/>
        </w:rPr>
      </w:pPr>
    </w:p>
    <w:p w:rsidR="00892F97" w:rsidRPr="00E531E8" w:rsidRDefault="00892F97" w:rsidP="00892F97">
      <w:pPr>
        <w:ind w:firstLine="720"/>
        <w:jc w:val="both"/>
        <w:rPr>
          <w:lang w:val="ru-RU"/>
        </w:rPr>
      </w:pPr>
      <w:r w:rsidRPr="00E531E8">
        <w:rPr>
          <w:lang w:val="ru-RU"/>
        </w:rPr>
        <w:t xml:space="preserve">Понуђач је дужан да гарантује за квалитет и квантитет испоручених добара.  </w:t>
      </w:r>
    </w:p>
    <w:p w:rsidR="00892F97" w:rsidRPr="00E531E8" w:rsidRDefault="00892F97" w:rsidP="00892F97">
      <w:pPr>
        <w:ind w:firstLine="720"/>
        <w:jc w:val="both"/>
        <w:rPr>
          <w:lang w:val="ru-RU"/>
        </w:rPr>
      </w:pPr>
      <w:r w:rsidRPr="00E531E8">
        <w:rPr>
          <w:lang w:val="ru-RU"/>
        </w:rPr>
        <w:t>Гар</w:t>
      </w:r>
      <w:r w:rsidR="002C4175" w:rsidRPr="00E531E8">
        <w:rPr>
          <w:lang w:val="ru-RU"/>
        </w:rPr>
        <w:t>антни рок на испоручена добра</w:t>
      </w:r>
      <w:r w:rsidR="00C27BBD" w:rsidRPr="00E531E8">
        <w:rPr>
          <w:lang w:val="ru-RU"/>
        </w:rPr>
        <w:t xml:space="preserve"> не</w:t>
      </w:r>
      <w:r w:rsidR="002C4175" w:rsidRPr="00E531E8">
        <w:rPr>
          <w:lang w:val="ru-RU"/>
        </w:rPr>
        <w:t xml:space="preserve"> може бити</w:t>
      </w:r>
      <w:r w:rsidR="00C27BBD" w:rsidRPr="00E531E8">
        <w:rPr>
          <w:lang w:val="ru-RU"/>
        </w:rPr>
        <w:t xml:space="preserve"> краћи од</w:t>
      </w:r>
      <w:r w:rsidRPr="00E531E8">
        <w:rPr>
          <w:lang w:val="ru-RU"/>
        </w:rPr>
        <w:t xml:space="preserve"> </w:t>
      </w:r>
      <w:r w:rsidR="004E1244" w:rsidRPr="00E531E8">
        <w:rPr>
          <w:lang w:val="ru-RU"/>
        </w:rPr>
        <w:t xml:space="preserve">12 месеци од датума </w:t>
      </w:r>
      <w:r w:rsidR="007D3B8F" w:rsidRPr="00E531E8">
        <w:rPr>
          <w:lang w:val="ru-RU"/>
        </w:rPr>
        <w:t xml:space="preserve">испоруке, </w:t>
      </w:r>
      <w:r w:rsidR="004E1244" w:rsidRPr="00E531E8">
        <w:rPr>
          <w:lang w:val="ru-RU"/>
        </w:rPr>
        <w:t>инсталације и пуштања у рад</w:t>
      </w:r>
      <w:r w:rsidRPr="00E531E8">
        <w:rPr>
          <w:lang w:val="ru-RU"/>
        </w:rPr>
        <w:t xml:space="preserve">. </w:t>
      </w:r>
    </w:p>
    <w:p w:rsidR="00892F97" w:rsidRPr="00E531E8" w:rsidRDefault="00892F97" w:rsidP="00892F97">
      <w:pPr>
        <w:ind w:firstLine="720"/>
        <w:jc w:val="both"/>
        <w:rPr>
          <w:rFonts w:eastAsia="Lucida Sans Unicode"/>
          <w:kern w:val="1"/>
        </w:rPr>
      </w:pPr>
      <w:r w:rsidRPr="00E531E8">
        <w:rPr>
          <w:rFonts w:eastAsia="Lucida Sans Unicode"/>
          <w:bCs/>
          <w:kern w:val="1"/>
          <w:lang w:val="sr-Cyrl-RS"/>
        </w:rPr>
        <w:t>Понуђач</w:t>
      </w:r>
      <w:r w:rsidRPr="00E531E8">
        <w:rPr>
          <w:rFonts w:eastAsia="Lucida Sans Unicode"/>
          <w:bCs/>
          <w:kern w:val="1"/>
          <w:lang w:val="nb-NO"/>
        </w:rPr>
        <w:t xml:space="preserve"> гарантује да испоручена</w:t>
      </w:r>
      <w:r w:rsidRPr="00E531E8">
        <w:rPr>
          <w:rFonts w:eastAsia="Lucida Sans Unicode"/>
          <w:bCs/>
          <w:kern w:val="1"/>
          <w:lang w:val="sr-Cyrl-CS"/>
        </w:rPr>
        <w:t xml:space="preserve"> добра </w:t>
      </w:r>
      <w:r w:rsidRPr="00E531E8">
        <w:rPr>
          <w:rFonts w:eastAsia="Lucida Sans Unicode"/>
          <w:bCs/>
          <w:kern w:val="1"/>
          <w:lang w:val="nb-NO"/>
        </w:rPr>
        <w:t>задовољава</w:t>
      </w:r>
      <w:r w:rsidRPr="00E531E8">
        <w:rPr>
          <w:rFonts w:eastAsia="Lucida Sans Unicode"/>
          <w:bCs/>
          <w:kern w:val="1"/>
          <w:lang w:val="sr-Cyrl-CS"/>
        </w:rPr>
        <w:t>ју</w:t>
      </w:r>
      <w:r w:rsidRPr="00E531E8">
        <w:rPr>
          <w:rFonts w:eastAsia="Lucida Sans Unicode"/>
          <w:bCs/>
          <w:kern w:val="1"/>
          <w:lang w:val="nb-NO"/>
        </w:rPr>
        <w:t xml:space="preserve"> у потпуности техничке карактеристике и стандарде за ту врсту</w:t>
      </w:r>
      <w:r w:rsidRPr="00E531E8">
        <w:rPr>
          <w:rFonts w:eastAsia="Lucida Sans Unicode"/>
          <w:bCs/>
          <w:kern w:val="1"/>
          <w:lang w:val="sr-Cyrl-CS"/>
        </w:rPr>
        <w:t xml:space="preserve"> добара датог произвођача</w:t>
      </w:r>
      <w:r w:rsidRPr="00E531E8">
        <w:rPr>
          <w:rFonts w:eastAsia="Lucida Sans Unicode"/>
          <w:bCs/>
          <w:kern w:val="1"/>
          <w:lang w:val="nb-NO"/>
        </w:rPr>
        <w:t xml:space="preserve">, </w:t>
      </w:r>
      <w:r w:rsidRPr="00E531E8">
        <w:rPr>
          <w:rFonts w:eastAsia="Lucida Sans Unicode"/>
          <w:bCs/>
          <w:kern w:val="1"/>
          <w:lang w:val="sr-Latn-CS"/>
        </w:rPr>
        <w:t xml:space="preserve">што доказује </w:t>
      </w:r>
      <w:r w:rsidRPr="00E531E8">
        <w:rPr>
          <w:rFonts w:eastAsia="Lucida Sans Unicode"/>
          <w:bCs/>
          <w:kern w:val="1"/>
          <w:lang w:val="sr-Cyrl-CS"/>
        </w:rPr>
        <w:t>техничком документацијом и гарантним листом,</w:t>
      </w:r>
      <w:r w:rsidRPr="00E531E8">
        <w:rPr>
          <w:rFonts w:eastAsia="Lucida Sans Unicode"/>
          <w:bCs/>
          <w:kern w:val="1"/>
          <w:lang w:val="sr-Latn-CS"/>
        </w:rPr>
        <w:t xml:space="preserve"> кој</w:t>
      </w:r>
      <w:r w:rsidRPr="00E531E8">
        <w:rPr>
          <w:rFonts w:eastAsia="Lucida Sans Unicode"/>
          <w:bCs/>
          <w:kern w:val="1"/>
          <w:lang w:val="sr-Cyrl-CS"/>
        </w:rPr>
        <w:t>е</w:t>
      </w:r>
      <w:r w:rsidRPr="00E531E8">
        <w:rPr>
          <w:rFonts w:eastAsia="Lucida Sans Unicode"/>
          <w:bCs/>
          <w:kern w:val="1"/>
          <w:lang w:val="sr-Latn-CS"/>
        </w:rPr>
        <w:t xml:space="preserve"> обавезно доставља при испоруци</w:t>
      </w:r>
      <w:r w:rsidRPr="00E531E8">
        <w:rPr>
          <w:rFonts w:eastAsia="Lucida Sans Unicode"/>
          <w:bCs/>
          <w:kern w:val="1"/>
          <w:lang w:val="sr-Cyrl-RS"/>
        </w:rPr>
        <w:t xml:space="preserve"> </w:t>
      </w:r>
      <w:r w:rsidRPr="00E531E8">
        <w:rPr>
          <w:rFonts w:eastAsia="Lucida Sans Unicode"/>
          <w:bCs/>
          <w:kern w:val="1"/>
          <w:lang w:val="sr-Cyrl-CS"/>
        </w:rPr>
        <w:t>добара</w:t>
      </w:r>
      <w:r w:rsidRPr="00E531E8">
        <w:rPr>
          <w:rFonts w:eastAsia="Lucida Sans Unicode"/>
          <w:bCs/>
          <w:kern w:val="1"/>
          <w:lang w:val="sr-Latn-CS"/>
        </w:rPr>
        <w:t>.</w:t>
      </w:r>
    </w:p>
    <w:p w:rsidR="00892F97" w:rsidRPr="00E531E8" w:rsidRDefault="00892F97" w:rsidP="00892F97">
      <w:pPr>
        <w:ind w:firstLine="720"/>
        <w:jc w:val="both"/>
        <w:rPr>
          <w:lang w:val="ru-RU"/>
        </w:rPr>
      </w:pPr>
      <w:r w:rsidRPr="00E531E8">
        <w:rPr>
          <w:lang w:val="sr-Latn-CS"/>
        </w:rPr>
        <w:t xml:space="preserve">Уколико се у току експлоатације </w:t>
      </w:r>
      <w:r w:rsidRPr="00E531E8">
        <w:rPr>
          <w:lang w:val="sr-Cyrl-CS"/>
        </w:rPr>
        <w:t xml:space="preserve">добара, за све време важења гаранције, уоче скривене мане (скривени недостаци), неисправност добра и </w:t>
      </w:r>
      <w:r w:rsidRPr="00E531E8">
        <w:rPr>
          <w:lang w:val="sr-Latn-CS"/>
        </w:rPr>
        <w:t>утврди да квалитет ист</w:t>
      </w:r>
      <w:r w:rsidRPr="00E531E8">
        <w:rPr>
          <w:lang w:val="sr-Cyrl-CS"/>
        </w:rPr>
        <w:t>их</w:t>
      </w:r>
      <w:r w:rsidRPr="00E531E8">
        <w:rPr>
          <w:lang w:val="sr-Latn-CS"/>
        </w:rPr>
        <w:t xml:space="preserve"> не задовољава</w:t>
      </w:r>
      <w:r w:rsidRPr="00E531E8">
        <w:rPr>
          <w:lang w:val="sr-Cyrl-CS"/>
        </w:rPr>
        <w:t xml:space="preserve"> карактеристике из Техничке спецификације</w:t>
      </w:r>
      <w:r w:rsidRPr="00E531E8">
        <w:rPr>
          <w:lang w:val="sr-Latn-CS"/>
        </w:rPr>
        <w:t xml:space="preserve">, </w:t>
      </w:r>
      <w:r w:rsidRPr="00E531E8">
        <w:rPr>
          <w:lang w:val="sr-Cyrl-CS"/>
        </w:rPr>
        <w:t xml:space="preserve">то </w:t>
      </w:r>
      <w:r w:rsidRPr="00E531E8">
        <w:rPr>
          <w:lang w:val="sr-Latn-CS"/>
        </w:rPr>
        <w:t>ће бити констатовано записни</w:t>
      </w:r>
      <w:r w:rsidRPr="00E531E8">
        <w:rPr>
          <w:lang w:val="sr-Cyrl-CS"/>
        </w:rPr>
        <w:t>ком који сачињава Наручилац. О констатованом недостатку Наручилац ће, без одлагања, истог или наредног дана од дана када је недостатак констатован, писаним путем или електронском поштом (</w:t>
      </w:r>
      <w:r w:rsidRPr="00E531E8">
        <w:rPr>
          <w:lang w:val="sr-Latn-CS"/>
        </w:rPr>
        <w:t>e-mail)</w:t>
      </w:r>
      <w:r w:rsidRPr="00E531E8">
        <w:rPr>
          <w:lang w:val="sr-Cyrl-CS"/>
        </w:rPr>
        <w:t xml:space="preserve"> и уз достављање записника, обавестити Понуђача. </w:t>
      </w:r>
      <w:r w:rsidRPr="00E531E8">
        <w:rPr>
          <w:bCs/>
          <w:lang w:val="sr-Cyrl-RS"/>
        </w:rPr>
        <w:t>Понуђач</w:t>
      </w:r>
      <w:r w:rsidRPr="00E531E8">
        <w:rPr>
          <w:bCs/>
          <w:lang w:val="sr-Latn-CS"/>
        </w:rPr>
        <w:t xml:space="preserve"> </w:t>
      </w:r>
      <w:r w:rsidRPr="00E531E8">
        <w:rPr>
          <w:lang w:val="sr-Latn-CS"/>
        </w:rPr>
        <w:t xml:space="preserve">је дужан да </w:t>
      </w:r>
      <w:r w:rsidRPr="00E531E8">
        <w:rPr>
          <w:lang w:val="sr-Cyrl-CS"/>
        </w:rPr>
        <w:t xml:space="preserve">у остављеном </w:t>
      </w:r>
      <w:r w:rsidR="00886BDC" w:rsidRPr="00E531E8">
        <w:rPr>
          <w:lang w:val="sr-Cyrl-CS"/>
        </w:rPr>
        <w:t>року, који не може бити дужи од</w:t>
      </w:r>
      <w:r w:rsidRPr="00E531E8">
        <w:rPr>
          <w:lang w:val="ru-RU"/>
        </w:rPr>
        <w:t xml:space="preserve"> </w:t>
      </w:r>
      <w:r w:rsidR="00886BDC" w:rsidRPr="00E531E8">
        <w:rPr>
          <w:lang w:val="ru-RU"/>
        </w:rPr>
        <w:t>8 (осам</w:t>
      </w:r>
      <w:r w:rsidRPr="00E531E8">
        <w:rPr>
          <w:lang w:val="ru-RU"/>
        </w:rPr>
        <w:t xml:space="preserve">) дана од дана пријема писаног обавештења Наручиоца, </w:t>
      </w:r>
      <w:r w:rsidRPr="00E531E8">
        <w:rPr>
          <w:lang w:val="sr-Latn-CS"/>
        </w:rPr>
        <w:t xml:space="preserve">изврши </w:t>
      </w:r>
      <w:r w:rsidRPr="00E531E8">
        <w:rPr>
          <w:lang w:val="sr-Cyrl-CS"/>
        </w:rPr>
        <w:t xml:space="preserve">отклањање недостатка или </w:t>
      </w:r>
      <w:r w:rsidRPr="00E531E8">
        <w:rPr>
          <w:lang w:val="sr-Latn-CS"/>
        </w:rPr>
        <w:t>замену неисправн</w:t>
      </w:r>
      <w:r w:rsidRPr="00E531E8">
        <w:rPr>
          <w:lang w:val="sr-Cyrl-CS"/>
        </w:rPr>
        <w:t xml:space="preserve">их добара новим добрима одговарајућег квалитета. Сви трошкови у току гаранције падају искључиво на терет Понуђача. </w:t>
      </w:r>
    </w:p>
    <w:p w:rsidR="00892F97" w:rsidRPr="00E531E8" w:rsidRDefault="00892F97" w:rsidP="00892F97">
      <w:pPr>
        <w:jc w:val="both"/>
        <w:rPr>
          <w:rFonts w:eastAsia="Lucida Sans Unicode"/>
          <w:b/>
          <w:kern w:val="1"/>
          <w:lang w:val="sr-Cyrl-CS"/>
        </w:rPr>
      </w:pPr>
    </w:p>
    <w:p w:rsidR="00892F97" w:rsidRPr="00E531E8" w:rsidRDefault="00892F97" w:rsidP="00C470F8">
      <w:pPr>
        <w:pStyle w:val="ListParagraph"/>
        <w:numPr>
          <w:ilvl w:val="0"/>
          <w:numId w:val="1"/>
        </w:numPr>
        <w:jc w:val="both"/>
        <w:outlineLvl w:val="0"/>
        <w:rPr>
          <w:rFonts w:eastAsia="Batang"/>
          <w:b/>
          <w:lang w:val="sr-Cyrl-RS"/>
        </w:rPr>
      </w:pPr>
      <w:r w:rsidRPr="00E531E8">
        <w:rPr>
          <w:rFonts w:eastAsia="Batang"/>
          <w:b/>
          <w:lang w:val="sr-Cyrl-RS"/>
        </w:rPr>
        <w:t>Квантитативно-квалитативна примопредаја</w:t>
      </w:r>
    </w:p>
    <w:p w:rsidR="00892F97" w:rsidRPr="00E531E8" w:rsidRDefault="00892F97" w:rsidP="00892F97">
      <w:pPr>
        <w:jc w:val="both"/>
        <w:rPr>
          <w:rFonts w:eastAsia="Lucida Sans Unicode"/>
          <w:b/>
          <w:kern w:val="1"/>
          <w:lang w:val="sr-Cyrl-CS"/>
        </w:rPr>
      </w:pPr>
    </w:p>
    <w:p w:rsidR="00892F97" w:rsidRPr="00E531E8" w:rsidRDefault="00892F97" w:rsidP="00892F97">
      <w:pPr>
        <w:ind w:firstLine="720"/>
        <w:jc w:val="both"/>
        <w:rPr>
          <w:rFonts w:eastAsia="Lucida Sans Unicode"/>
          <w:kern w:val="1"/>
          <w:lang w:val="sr-Cyrl-RS"/>
        </w:rPr>
      </w:pPr>
      <w:r w:rsidRPr="00E531E8">
        <w:rPr>
          <w:rFonts w:eastAsia="Lucida Sans Unicode"/>
          <w:kern w:val="1"/>
          <w:lang w:val="sr-Cyrl-RS"/>
        </w:rPr>
        <w:t>Квантитативно–квалитативна примопредаја добара врши се у месту Наручиоца од стране овлашћеног представника Наручиоца</w:t>
      </w:r>
      <w:r w:rsidR="00886BDC" w:rsidRPr="00E531E8">
        <w:rPr>
          <w:rFonts w:eastAsia="Lucida Sans Unicode"/>
          <w:kern w:val="1"/>
          <w:lang w:val="sr-Cyrl-RS"/>
        </w:rPr>
        <w:t xml:space="preserve"> и Понуђача</w:t>
      </w:r>
      <w:r w:rsidRPr="00E531E8">
        <w:rPr>
          <w:rFonts w:eastAsia="Lucida Sans Unicode"/>
          <w:kern w:val="1"/>
          <w:lang w:val="sr-Cyrl-RS"/>
        </w:rPr>
        <w:t>.</w:t>
      </w:r>
    </w:p>
    <w:p w:rsidR="0086684E" w:rsidRPr="00E531E8" w:rsidRDefault="0086684E" w:rsidP="00892F97">
      <w:pPr>
        <w:ind w:firstLine="720"/>
        <w:jc w:val="both"/>
        <w:rPr>
          <w:rFonts w:eastAsia="Lucida Sans Unicode"/>
          <w:color w:val="FF0000"/>
          <w:kern w:val="1"/>
          <w:lang w:val="sr-Cyrl-RS"/>
        </w:rPr>
      </w:pPr>
      <w:r w:rsidRPr="00E531E8">
        <w:rPr>
          <w:lang w:val="sr-Cyrl-RS"/>
        </w:rPr>
        <w:t>Понуђач је д</w:t>
      </w:r>
      <w:r w:rsidR="00C470F8" w:rsidRPr="00E531E8">
        <w:rPr>
          <w:lang w:val="sr-Cyrl-RS"/>
        </w:rPr>
        <w:t>ужан да испоручи</w:t>
      </w:r>
      <w:r w:rsidRPr="00E531E8">
        <w:rPr>
          <w:lang w:val="sr-Cyrl-RS"/>
        </w:rPr>
        <w:t xml:space="preserve">, </w:t>
      </w:r>
      <w:r w:rsidR="00C470F8" w:rsidRPr="00E531E8">
        <w:rPr>
          <w:lang w:val="sr-Cyrl-RS"/>
        </w:rPr>
        <w:t>изврши монтажу и инсталацију предметне опреме, да исту пусти у рад и пружи обуку код корисника.</w:t>
      </w:r>
    </w:p>
    <w:p w:rsidR="00892F97" w:rsidRPr="00E531E8" w:rsidRDefault="00892F97" w:rsidP="00892F97">
      <w:pPr>
        <w:ind w:firstLine="720"/>
        <w:jc w:val="both"/>
        <w:rPr>
          <w:rFonts w:eastAsia="Lucida Sans Unicode"/>
          <w:kern w:val="1"/>
          <w:lang w:val="sr-Cyrl-RS"/>
        </w:rPr>
      </w:pPr>
      <w:r w:rsidRPr="00E531E8">
        <w:rPr>
          <w:rFonts w:eastAsia="Lucida Sans Unicode"/>
          <w:kern w:val="1"/>
          <w:lang w:val="sr-Cyrl-RS"/>
        </w:rPr>
        <w:t>По завршетку квантитативно-квалитативне примопредаје, овлашћени представници Наручиоца и Понуђача оверавају Записник о примопредаји предметних добара.</w:t>
      </w:r>
    </w:p>
    <w:p w:rsidR="0059534E" w:rsidRPr="00E531E8" w:rsidRDefault="00892F97" w:rsidP="00892F97">
      <w:pPr>
        <w:ind w:firstLine="720"/>
        <w:jc w:val="both"/>
        <w:rPr>
          <w:rFonts w:eastAsia="Lucida Sans Unicode"/>
          <w:kern w:val="1"/>
          <w:lang w:val="sr-Cyrl-RS"/>
        </w:rPr>
      </w:pPr>
      <w:r w:rsidRPr="00E531E8">
        <w:rPr>
          <w:rFonts w:eastAsia="Lucida Sans Unicode"/>
          <w:kern w:val="1"/>
          <w:lang w:val="sr-Cyrl-RS"/>
        </w:rPr>
        <w:t>Уколико се записнички констатује да предметна добра не одговарају количини или квалитету из понуде, Понуђач је дужан да иста замени и испоручи у ро</w:t>
      </w:r>
      <w:r w:rsidR="00886BDC" w:rsidRPr="00E531E8">
        <w:rPr>
          <w:rFonts w:eastAsia="Lucida Sans Unicode"/>
          <w:kern w:val="1"/>
          <w:lang w:val="sr-Cyrl-RS"/>
        </w:rPr>
        <w:t>ку који не може бити дужи од петнаест (15</w:t>
      </w:r>
      <w:r w:rsidRPr="00E531E8">
        <w:rPr>
          <w:rFonts w:eastAsia="Lucida Sans Unicode"/>
          <w:kern w:val="1"/>
          <w:lang w:val="sr-Cyrl-RS"/>
        </w:rPr>
        <w:t>) дана од дана пријема писаног захтева Наручиоца – рекламације.</w:t>
      </w:r>
    </w:p>
    <w:p w:rsidR="00EA4B56" w:rsidRPr="00E531E8" w:rsidRDefault="00EA4B56" w:rsidP="00F85A0E">
      <w:pPr>
        <w:widowControl w:val="0"/>
        <w:jc w:val="both"/>
        <w:rPr>
          <w:b/>
          <w:noProof/>
          <w:lang w:val="ru-RU"/>
        </w:rPr>
      </w:pPr>
      <w:r w:rsidRPr="00E531E8">
        <w:rPr>
          <w:noProof/>
          <w:lang w:val="ru-RU"/>
        </w:rPr>
        <w:tab/>
      </w:r>
      <w:r w:rsidRPr="00E531E8">
        <w:rPr>
          <w:noProof/>
          <w:lang w:val="ru-RU"/>
        </w:rPr>
        <w:tab/>
      </w:r>
      <w:r w:rsidRPr="00E531E8">
        <w:rPr>
          <w:noProof/>
          <w:lang w:val="ru-RU"/>
        </w:rPr>
        <w:tab/>
      </w:r>
      <w:r w:rsidRPr="00E531E8">
        <w:rPr>
          <w:noProof/>
          <w:lang w:val="ru-RU"/>
        </w:rPr>
        <w:tab/>
      </w:r>
    </w:p>
    <w:p w:rsidR="00EA4B56" w:rsidRPr="00E531E8" w:rsidRDefault="00EA4B56" w:rsidP="00F85A0E">
      <w:pPr>
        <w:numPr>
          <w:ilvl w:val="0"/>
          <w:numId w:val="1"/>
        </w:numPr>
        <w:jc w:val="both"/>
        <w:outlineLvl w:val="0"/>
        <w:rPr>
          <w:rFonts w:eastAsia="Batang"/>
          <w:b/>
          <w:lang w:val="sr-Cyrl-RS"/>
        </w:rPr>
      </w:pPr>
      <w:r w:rsidRPr="00E531E8">
        <w:rPr>
          <w:rFonts w:eastAsia="Batang"/>
          <w:b/>
          <w:lang w:val="sr-Cyrl-RS"/>
        </w:rPr>
        <w:t xml:space="preserve">Понуђач је дужан да добра испоручује нова, нераспакована и оригиналном паковању. </w:t>
      </w:r>
    </w:p>
    <w:p w:rsidR="00892F97" w:rsidRPr="00E531E8" w:rsidRDefault="00892F97" w:rsidP="00892F97">
      <w:pPr>
        <w:ind w:firstLine="540"/>
        <w:jc w:val="both"/>
        <w:rPr>
          <w:rFonts w:eastAsia="Lucida Sans Unicode"/>
          <w:b/>
          <w:kern w:val="1"/>
          <w:lang w:val="sr-Cyrl-RS"/>
        </w:rPr>
      </w:pPr>
    </w:p>
    <w:p w:rsidR="00AE7934" w:rsidRPr="00E531E8" w:rsidRDefault="00AE7934" w:rsidP="00423000">
      <w:pPr>
        <w:numPr>
          <w:ilvl w:val="0"/>
          <w:numId w:val="1"/>
        </w:numPr>
        <w:jc w:val="both"/>
        <w:outlineLvl w:val="0"/>
        <w:rPr>
          <w:b/>
          <w:lang w:val="sr-Cyrl-RS"/>
        </w:rPr>
      </w:pPr>
      <w:r w:rsidRPr="00E531E8">
        <w:rPr>
          <w:rFonts w:eastAsia="Batang"/>
          <w:b/>
          <w:lang w:val="sr-Cyrl-RS"/>
        </w:rPr>
        <w:t>Рок важења понуде не може бити краћи од 30 дана од дана отварања понуда.</w:t>
      </w:r>
    </w:p>
    <w:p w:rsidR="00AE7934" w:rsidRPr="00E531E8" w:rsidRDefault="00AE7934" w:rsidP="009605D1">
      <w:pPr>
        <w:jc w:val="both"/>
        <w:outlineLvl w:val="0"/>
        <w:rPr>
          <w:b/>
          <w:lang w:val="sr-Cyrl-RS"/>
        </w:rPr>
      </w:pPr>
    </w:p>
    <w:p w:rsidR="00F4407F" w:rsidRPr="00E531E8" w:rsidRDefault="00A4304B" w:rsidP="00F82FBA">
      <w:pPr>
        <w:numPr>
          <w:ilvl w:val="0"/>
          <w:numId w:val="1"/>
        </w:numPr>
        <w:jc w:val="both"/>
        <w:outlineLvl w:val="0"/>
        <w:rPr>
          <w:b/>
          <w:lang w:val="sr-Cyrl-RS"/>
        </w:rPr>
      </w:pPr>
      <w:r w:rsidRPr="00E531E8">
        <w:rPr>
          <w:b/>
          <w:lang w:val="sr-Cyrl-RS"/>
        </w:rPr>
        <w:t>Уговор ће бити додељен понуђачу чија понуда је економски најповољнија</w:t>
      </w:r>
      <w:r w:rsidR="00CB5095" w:rsidRPr="00E531E8">
        <w:rPr>
          <w:b/>
        </w:rPr>
        <w:t>.</w:t>
      </w:r>
    </w:p>
    <w:p w:rsidR="00A4304B" w:rsidRPr="00E531E8" w:rsidRDefault="00A4304B" w:rsidP="00A4304B">
      <w:pPr>
        <w:pStyle w:val="ListParagraph"/>
        <w:rPr>
          <w:b/>
          <w:lang w:val="sr-Cyrl-RS"/>
        </w:rPr>
      </w:pPr>
    </w:p>
    <w:p w:rsidR="00A4304B" w:rsidRPr="00E531E8" w:rsidRDefault="00A4304B" w:rsidP="00A4304B">
      <w:pPr>
        <w:ind w:left="1440"/>
        <w:jc w:val="both"/>
        <w:outlineLvl w:val="0"/>
        <w:rPr>
          <w:b/>
          <w:lang w:val="sr-Cyrl-RS"/>
        </w:rPr>
      </w:pPr>
      <w:r w:rsidRPr="00E531E8">
        <w:rPr>
          <w:b/>
          <w:lang w:val="sr-Cyrl-RS"/>
        </w:rPr>
        <w:t>Критеријум је цена.</w:t>
      </w:r>
    </w:p>
    <w:p w:rsidR="009605D1" w:rsidRPr="00E531E8" w:rsidRDefault="009605D1" w:rsidP="00AE7934">
      <w:pPr>
        <w:jc w:val="both"/>
        <w:outlineLvl w:val="0"/>
        <w:rPr>
          <w:lang w:val="sr-Cyrl-RS"/>
        </w:rPr>
      </w:pPr>
    </w:p>
    <w:p w:rsidR="00AE7934" w:rsidRPr="00E531E8" w:rsidRDefault="00AE7934" w:rsidP="00423000">
      <w:pPr>
        <w:numPr>
          <w:ilvl w:val="0"/>
          <w:numId w:val="1"/>
        </w:numPr>
        <w:jc w:val="both"/>
        <w:outlineLvl w:val="0"/>
        <w:rPr>
          <w:b/>
          <w:lang w:val="sr-Cyrl-RS"/>
        </w:rPr>
      </w:pPr>
      <w:r w:rsidRPr="00E531E8">
        <w:rPr>
          <w:b/>
          <w:lang w:val="sr-Cyrl-RS"/>
        </w:rPr>
        <w:t>Понуде са истом понуђеном ценом</w:t>
      </w:r>
    </w:p>
    <w:p w:rsidR="00AE7934" w:rsidRPr="00E531E8" w:rsidRDefault="00AE7934" w:rsidP="00AE7934">
      <w:pPr>
        <w:ind w:left="720"/>
        <w:jc w:val="both"/>
        <w:outlineLvl w:val="0"/>
        <w:rPr>
          <w:b/>
          <w:lang w:val="sr-Cyrl-RS"/>
        </w:rPr>
      </w:pPr>
    </w:p>
    <w:p w:rsidR="00BB152B" w:rsidRPr="00E531E8" w:rsidRDefault="005958C9" w:rsidP="00886BDC">
      <w:pPr>
        <w:pStyle w:val="basic-paragraph"/>
        <w:shd w:val="clear" w:color="auto" w:fill="FFFFFF"/>
        <w:spacing w:before="0" w:beforeAutospacing="0" w:after="150" w:afterAutospacing="0"/>
        <w:ind w:firstLine="720"/>
        <w:jc w:val="both"/>
        <w:rPr>
          <w:szCs w:val="20"/>
          <w:lang w:val="sr-Cyrl-RS"/>
        </w:rPr>
      </w:pPr>
      <w:r w:rsidRPr="00E531E8">
        <w:rPr>
          <w:lang w:val="sr-Cyrl-RS"/>
        </w:rPr>
        <w:t xml:space="preserve">У случају да два или више понуђача понуде исту цену, Наручилац ће уговор доделити Понуђачу који ће </w:t>
      </w:r>
      <w:r w:rsidR="00886BDC" w:rsidRPr="00E531E8">
        <w:rPr>
          <w:lang w:val="sr-Cyrl-RS"/>
        </w:rPr>
        <w:t>дати краћи рок испоруке.</w:t>
      </w:r>
      <w:r w:rsidR="00D32FE4" w:rsidRPr="00E531E8">
        <w:rPr>
          <w:szCs w:val="20"/>
          <w:lang w:val="sr-Cyrl-RS"/>
        </w:rPr>
        <w:t>.</w:t>
      </w:r>
    </w:p>
    <w:p w:rsidR="00AE7934" w:rsidRPr="00E531E8" w:rsidRDefault="009F304B" w:rsidP="00423000">
      <w:pPr>
        <w:numPr>
          <w:ilvl w:val="0"/>
          <w:numId w:val="1"/>
        </w:numPr>
        <w:rPr>
          <w:b/>
          <w:lang w:val="sr-Cyrl-RS"/>
        </w:rPr>
      </w:pPr>
      <w:r w:rsidRPr="00E531E8">
        <w:rPr>
          <w:b/>
          <w:lang w:val="sr-Cyrl-RS"/>
        </w:rPr>
        <w:t>Измене током трајања У</w:t>
      </w:r>
      <w:r w:rsidR="00AE7934" w:rsidRPr="00E531E8">
        <w:rPr>
          <w:b/>
          <w:lang w:val="sr-Cyrl-RS"/>
        </w:rPr>
        <w:t>говора</w:t>
      </w:r>
    </w:p>
    <w:p w:rsidR="00AE7934" w:rsidRPr="00E531E8" w:rsidRDefault="00AE7934" w:rsidP="00AE7934">
      <w:pPr>
        <w:ind w:left="1080"/>
        <w:jc w:val="both"/>
        <w:rPr>
          <w:lang w:val="sr-Cyrl-RS"/>
        </w:rPr>
      </w:pPr>
    </w:p>
    <w:p w:rsidR="00685B20" w:rsidRPr="00E531E8" w:rsidRDefault="000B0F22" w:rsidP="00685B20">
      <w:pPr>
        <w:ind w:firstLine="720"/>
        <w:jc w:val="both"/>
        <w:rPr>
          <w:lang w:val="sr-Cyrl-RS"/>
        </w:rPr>
      </w:pPr>
      <w:r w:rsidRPr="00E531E8">
        <w:rPr>
          <w:lang w:val="sr-Cyrl-RS"/>
        </w:rPr>
        <w:t>Наручилац може током трајања У</w:t>
      </w:r>
      <w:r w:rsidR="00AE7934" w:rsidRPr="00E531E8">
        <w:rPr>
          <w:lang w:val="sr-Cyrl-RS"/>
        </w:rPr>
        <w:t>говора о  набавци у складу са одредбом члана 158 - 161. Закона о јавним набавкама да измени уговор без спровођења поступка набавке.</w:t>
      </w:r>
    </w:p>
    <w:p w:rsidR="00A4304B" w:rsidRPr="00E531E8" w:rsidRDefault="00A4304B" w:rsidP="00AE7934">
      <w:pPr>
        <w:rPr>
          <w:lang w:val="sr-Cyrl-RS"/>
        </w:rPr>
      </w:pPr>
    </w:p>
    <w:p w:rsidR="000D50FA" w:rsidRPr="00E531E8" w:rsidRDefault="000D50FA" w:rsidP="00AE7934">
      <w:pPr>
        <w:rPr>
          <w:lang w:val="sr-Cyrl-RS"/>
        </w:rPr>
      </w:pPr>
    </w:p>
    <w:p w:rsidR="00BA5FA4" w:rsidRPr="00E531E8" w:rsidRDefault="00BA5FA4" w:rsidP="009C1116">
      <w:pPr>
        <w:ind w:firstLine="720"/>
        <w:jc w:val="both"/>
        <w:rPr>
          <w:lang w:val="sr-Cyrl-RS"/>
        </w:rPr>
      </w:pPr>
    </w:p>
    <w:tbl>
      <w:tblPr>
        <w:tblW w:w="0" w:type="auto"/>
        <w:jc w:val="center"/>
        <w:tblLook w:val="01E0" w:firstRow="1" w:lastRow="1" w:firstColumn="1" w:lastColumn="1" w:noHBand="0" w:noVBand="0"/>
      </w:tblPr>
      <w:tblGrid>
        <w:gridCol w:w="3079"/>
        <w:gridCol w:w="2069"/>
        <w:gridCol w:w="3362"/>
      </w:tblGrid>
      <w:tr w:rsidR="005379F6" w:rsidRPr="00E531E8" w:rsidTr="00AF353D">
        <w:trPr>
          <w:jc w:val="center"/>
        </w:trPr>
        <w:tc>
          <w:tcPr>
            <w:tcW w:w="3079" w:type="dxa"/>
          </w:tcPr>
          <w:p w:rsidR="00AF353D" w:rsidRPr="00E531E8" w:rsidRDefault="00AF353D" w:rsidP="00A155F2">
            <w:pPr>
              <w:tabs>
                <w:tab w:val="left" w:pos="1080"/>
              </w:tabs>
              <w:jc w:val="center"/>
              <w:rPr>
                <w:rFonts w:eastAsia="Batang"/>
                <w:b/>
                <w:bCs/>
                <w:lang w:val="sr-Cyrl-CS"/>
              </w:rPr>
            </w:pPr>
          </w:p>
        </w:tc>
        <w:tc>
          <w:tcPr>
            <w:tcW w:w="2069" w:type="dxa"/>
          </w:tcPr>
          <w:p w:rsidR="00AF353D" w:rsidRPr="00E531E8" w:rsidRDefault="00AF353D" w:rsidP="00A155F2">
            <w:pPr>
              <w:tabs>
                <w:tab w:val="left" w:pos="1080"/>
              </w:tabs>
              <w:rPr>
                <w:rFonts w:eastAsia="Batang"/>
                <w:b/>
                <w:bCs/>
                <w:lang w:val="sr-Cyrl-CS"/>
              </w:rPr>
            </w:pPr>
          </w:p>
        </w:tc>
        <w:tc>
          <w:tcPr>
            <w:tcW w:w="3362" w:type="dxa"/>
          </w:tcPr>
          <w:p w:rsidR="00AF353D" w:rsidRPr="00E531E8" w:rsidRDefault="00AF353D" w:rsidP="00A155F2">
            <w:pPr>
              <w:tabs>
                <w:tab w:val="left" w:pos="1080"/>
              </w:tabs>
              <w:jc w:val="center"/>
              <w:rPr>
                <w:rFonts w:eastAsia="Batang"/>
                <w:b/>
                <w:bCs/>
                <w:lang w:val="sr-Cyrl-CS"/>
              </w:rPr>
            </w:pPr>
            <w:r w:rsidRPr="00E531E8">
              <w:rPr>
                <w:rFonts w:eastAsia="Batang"/>
                <w:b/>
                <w:bCs/>
                <w:lang w:val="sr-Cyrl-CS"/>
              </w:rPr>
              <w:t>Потпис овлашћеног лица</w:t>
            </w:r>
          </w:p>
        </w:tc>
      </w:tr>
      <w:tr w:rsidR="005379F6" w:rsidRPr="005379F6" w:rsidTr="00AF353D">
        <w:trPr>
          <w:jc w:val="center"/>
        </w:trPr>
        <w:tc>
          <w:tcPr>
            <w:tcW w:w="3079" w:type="dxa"/>
          </w:tcPr>
          <w:p w:rsidR="00AF353D" w:rsidRPr="00E531E8" w:rsidRDefault="00AF353D" w:rsidP="00A155F2">
            <w:pPr>
              <w:tabs>
                <w:tab w:val="left" w:pos="1080"/>
              </w:tabs>
              <w:rPr>
                <w:rFonts w:eastAsia="Batang"/>
                <w:b/>
                <w:bCs/>
              </w:rPr>
            </w:pPr>
          </w:p>
        </w:tc>
        <w:tc>
          <w:tcPr>
            <w:tcW w:w="2069" w:type="dxa"/>
          </w:tcPr>
          <w:p w:rsidR="00AF353D" w:rsidRPr="00E531E8" w:rsidRDefault="00AF353D" w:rsidP="00A155F2">
            <w:pPr>
              <w:tabs>
                <w:tab w:val="left" w:pos="1080"/>
              </w:tabs>
              <w:jc w:val="center"/>
              <w:rPr>
                <w:rFonts w:eastAsia="Batang"/>
                <w:b/>
                <w:bCs/>
              </w:rPr>
            </w:pPr>
            <w:r w:rsidRPr="00E531E8">
              <w:rPr>
                <w:rFonts w:eastAsia="Batang"/>
                <w:b/>
                <w:bCs/>
              </w:rPr>
              <w:t>М</w:t>
            </w:r>
            <w:r w:rsidRPr="00E531E8">
              <w:rPr>
                <w:rFonts w:eastAsia="Batang"/>
                <w:b/>
                <w:bCs/>
                <w:lang w:val="sr-Cyrl-CS"/>
              </w:rPr>
              <w:t>.</w:t>
            </w:r>
            <w:r w:rsidRPr="00E531E8">
              <w:rPr>
                <w:rFonts w:eastAsia="Batang"/>
                <w:b/>
                <w:bCs/>
              </w:rPr>
              <w:t>П.</w:t>
            </w:r>
          </w:p>
        </w:tc>
        <w:tc>
          <w:tcPr>
            <w:tcW w:w="3362" w:type="dxa"/>
          </w:tcPr>
          <w:p w:rsidR="00AF353D" w:rsidRPr="005379F6" w:rsidRDefault="00AF353D" w:rsidP="00A155F2">
            <w:pPr>
              <w:jc w:val="center"/>
              <w:rPr>
                <w:rFonts w:eastAsia="Batang"/>
                <w:b/>
                <w:bCs/>
              </w:rPr>
            </w:pPr>
          </w:p>
        </w:tc>
      </w:tr>
      <w:tr w:rsidR="005379F6" w:rsidRPr="005379F6" w:rsidTr="00AF353D">
        <w:trPr>
          <w:trHeight w:val="954"/>
          <w:jc w:val="center"/>
        </w:trPr>
        <w:tc>
          <w:tcPr>
            <w:tcW w:w="3079" w:type="dxa"/>
          </w:tcPr>
          <w:p w:rsidR="00AF353D" w:rsidRPr="005379F6" w:rsidRDefault="00AF353D" w:rsidP="00A155F2">
            <w:pPr>
              <w:tabs>
                <w:tab w:val="left" w:pos="1080"/>
              </w:tabs>
              <w:rPr>
                <w:rFonts w:eastAsia="Batang"/>
                <w:b/>
                <w:bCs/>
              </w:rPr>
            </w:pPr>
          </w:p>
        </w:tc>
        <w:tc>
          <w:tcPr>
            <w:tcW w:w="2069" w:type="dxa"/>
          </w:tcPr>
          <w:p w:rsidR="00AF353D" w:rsidRPr="005379F6" w:rsidRDefault="00AF353D" w:rsidP="00A155F2">
            <w:pPr>
              <w:tabs>
                <w:tab w:val="left" w:pos="1080"/>
              </w:tabs>
              <w:jc w:val="center"/>
              <w:rPr>
                <w:rFonts w:eastAsia="Batang"/>
                <w:b/>
                <w:bCs/>
              </w:rPr>
            </w:pPr>
          </w:p>
        </w:tc>
        <w:tc>
          <w:tcPr>
            <w:tcW w:w="3362" w:type="dxa"/>
            <w:tcBorders>
              <w:bottom w:val="single" w:sz="4" w:space="0" w:color="auto"/>
            </w:tcBorders>
          </w:tcPr>
          <w:p w:rsidR="00AF353D" w:rsidRPr="005379F6" w:rsidRDefault="00AF353D" w:rsidP="00A155F2">
            <w:pPr>
              <w:tabs>
                <w:tab w:val="left" w:pos="1080"/>
              </w:tabs>
              <w:rPr>
                <w:rFonts w:eastAsia="Batang"/>
                <w:b/>
                <w:bCs/>
              </w:rPr>
            </w:pPr>
          </w:p>
        </w:tc>
      </w:tr>
    </w:tbl>
    <w:p w:rsidR="00BA5FA4" w:rsidRPr="00802551" w:rsidRDefault="00BA5FA4" w:rsidP="009C1116">
      <w:pPr>
        <w:ind w:firstLine="720"/>
        <w:jc w:val="both"/>
        <w:rPr>
          <w:color w:val="FF0000"/>
          <w:lang w:val="sr-Cyrl-RS"/>
        </w:rPr>
      </w:pPr>
    </w:p>
    <w:sectPr w:rsidR="00BA5FA4" w:rsidRPr="00802551" w:rsidSect="00AF353D">
      <w:headerReference w:type="even" r:id="rId9"/>
      <w:footerReference w:type="even" r:id="rId10"/>
      <w:footerReference w:type="default" r:id="rId11"/>
      <w:footerReference w:type="first" r:id="rId12"/>
      <w:pgSz w:w="11907" w:h="16840" w:code="9"/>
      <w:pgMar w:top="1440" w:right="1440" w:bottom="171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BA" w:rsidRDefault="00F82FBA">
      <w:r>
        <w:separator/>
      </w:r>
    </w:p>
  </w:endnote>
  <w:endnote w:type="continuationSeparator" w:id="0">
    <w:p w:rsidR="00F82FBA" w:rsidRDefault="00F8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TimesRoman">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BA" w:rsidRDefault="00F82FBA" w:rsidP="0011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FBA" w:rsidRDefault="00F82FBA" w:rsidP="001142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981719"/>
      <w:docPartObj>
        <w:docPartGallery w:val="Page Numbers (Bottom of Page)"/>
        <w:docPartUnique/>
      </w:docPartObj>
    </w:sdtPr>
    <w:sdtEndPr>
      <w:rPr>
        <w:noProof/>
      </w:rPr>
    </w:sdtEndPr>
    <w:sdtContent>
      <w:p w:rsidR="00F82FBA" w:rsidRDefault="00F82FBA">
        <w:pPr>
          <w:pStyle w:val="Footer"/>
          <w:jc w:val="center"/>
        </w:pPr>
        <w:r>
          <w:fldChar w:fldCharType="begin"/>
        </w:r>
        <w:r>
          <w:instrText xml:space="preserve"> PAGE   \* MERGEFORMAT </w:instrText>
        </w:r>
        <w:r>
          <w:fldChar w:fldCharType="separate"/>
        </w:r>
        <w:r w:rsidR="00E531E8">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BA" w:rsidRPr="001073CA" w:rsidRDefault="00F82FBA">
    <w:pPr>
      <w:pStyle w:val="Footer"/>
      <w:jc w:val="right"/>
      <w:rPr>
        <w:lang w:val="en-US"/>
      </w:rPr>
    </w:pPr>
  </w:p>
  <w:p w:rsidR="00F82FBA" w:rsidRDefault="00F82F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BA" w:rsidRDefault="00F82FBA">
      <w:r>
        <w:separator/>
      </w:r>
    </w:p>
  </w:footnote>
  <w:footnote w:type="continuationSeparator" w:id="0">
    <w:p w:rsidR="00F82FBA" w:rsidRDefault="00F82F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BA" w:rsidRDefault="00F82FBA" w:rsidP="00114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FBA" w:rsidRDefault="00F82F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91"/>
    <w:multiLevelType w:val="hybridMultilevel"/>
    <w:tmpl w:val="5034729C"/>
    <w:lvl w:ilvl="0" w:tplc="835A900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2356452"/>
    <w:multiLevelType w:val="multilevel"/>
    <w:tmpl w:val="6BD09576"/>
    <w:lvl w:ilvl="0">
      <w:start w:val="1"/>
      <w:numFmt w:val="decimal"/>
      <w:lvlText w:val="%1."/>
      <w:lvlJc w:val="left"/>
      <w:pPr>
        <w:ind w:left="108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6021D61"/>
    <w:multiLevelType w:val="hybridMultilevel"/>
    <w:tmpl w:val="7952D580"/>
    <w:lvl w:ilvl="0" w:tplc="68921A0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65DA3"/>
    <w:multiLevelType w:val="hybridMultilevel"/>
    <w:tmpl w:val="75FA7E4E"/>
    <w:lvl w:ilvl="0" w:tplc="187EDCA0">
      <w:start w:val="1"/>
      <w:numFmt w:val="decimal"/>
      <w:lvlText w:val="%1."/>
      <w:lvlJc w:val="left"/>
      <w:pPr>
        <w:ind w:left="900" w:hanging="360"/>
      </w:pPr>
      <w:rPr>
        <w:b/>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4" w15:restartNumberingAfterBreak="0">
    <w:nsid w:val="0C8162EC"/>
    <w:multiLevelType w:val="hybridMultilevel"/>
    <w:tmpl w:val="AC801776"/>
    <w:lvl w:ilvl="0" w:tplc="C1AA09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718F6"/>
    <w:multiLevelType w:val="hybridMultilevel"/>
    <w:tmpl w:val="28441BC6"/>
    <w:lvl w:ilvl="0" w:tplc="F3B87C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22D90"/>
    <w:multiLevelType w:val="hybridMultilevel"/>
    <w:tmpl w:val="366E6606"/>
    <w:lvl w:ilvl="0" w:tplc="6CE29A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D1832"/>
    <w:multiLevelType w:val="multilevel"/>
    <w:tmpl w:val="CD12DCF6"/>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45E1CBD"/>
    <w:multiLevelType w:val="hybridMultilevel"/>
    <w:tmpl w:val="3084BF90"/>
    <w:lvl w:ilvl="0" w:tplc="0D76A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6A380A"/>
    <w:multiLevelType w:val="hybridMultilevel"/>
    <w:tmpl w:val="E2D0E4B2"/>
    <w:lvl w:ilvl="0" w:tplc="000E5D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D574E"/>
    <w:multiLevelType w:val="hybridMultilevel"/>
    <w:tmpl w:val="A830BF6C"/>
    <w:lvl w:ilvl="0" w:tplc="07E4F5FA">
      <w:start w:val="1"/>
      <w:numFmt w:val="decimal"/>
      <w:lvlText w:val="%1."/>
      <w:lvlJc w:val="left"/>
      <w:pPr>
        <w:tabs>
          <w:tab w:val="num" w:pos="1440"/>
        </w:tabs>
        <w:ind w:left="1440" w:hanging="360"/>
      </w:pPr>
      <w:rPr>
        <w:rFonts w:ascii="Times New Roman" w:hAnsi="Times New Roman" w:cs="Times New Roman" w:hint="default"/>
        <w:b/>
        <w:sz w:val="24"/>
        <w:szCs w:val="24"/>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2C0C7396"/>
    <w:multiLevelType w:val="multilevel"/>
    <w:tmpl w:val="36C8F34E"/>
    <w:lvl w:ilvl="0">
      <w:start w:val="1"/>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2" w15:restartNumberingAfterBreak="0">
    <w:nsid w:val="49F216AE"/>
    <w:multiLevelType w:val="hybridMultilevel"/>
    <w:tmpl w:val="839EE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DF17ED"/>
    <w:multiLevelType w:val="hybridMultilevel"/>
    <w:tmpl w:val="0C5A5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84B43"/>
    <w:multiLevelType w:val="hybridMultilevel"/>
    <w:tmpl w:val="3A5C4A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AB17EC"/>
    <w:multiLevelType w:val="hybridMultilevel"/>
    <w:tmpl w:val="155CC412"/>
    <w:lvl w:ilvl="0" w:tplc="D4206E84">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906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F538F7"/>
    <w:multiLevelType w:val="multilevel"/>
    <w:tmpl w:val="36C8F34E"/>
    <w:lvl w:ilvl="0">
      <w:start w:val="1"/>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8" w15:restartNumberingAfterBreak="0">
    <w:nsid w:val="5E535C42"/>
    <w:multiLevelType w:val="multilevel"/>
    <w:tmpl w:val="6BD09576"/>
    <w:lvl w:ilvl="0">
      <w:start w:val="1"/>
      <w:numFmt w:val="decimal"/>
      <w:lvlText w:val="%1."/>
      <w:lvlJc w:val="left"/>
      <w:pPr>
        <w:ind w:left="108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876E6"/>
    <w:multiLevelType w:val="hybridMultilevel"/>
    <w:tmpl w:val="3356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62CB3"/>
    <w:multiLevelType w:val="hybridMultilevel"/>
    <w:tmpl w:val="7034DE7C"/>
    <w:lvl w:ilvl="0" w:tplc="9B1859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9F3E60"/>
    <w:multiLevelType w:val="hybridMultilevel"/>
    <w:tmpl w:val="B01EE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B51E64"/>
    <w:multiLevelType w:val="hybridMultilevel"/>
    <w:tmpl w:val="1B32AE56"/>
    <w:lvl w:ilvl="0" w:tplc="EEC6B628">
      <w:start w:val="1"/>
      <w:numFmt w:val="decimal"/>
      <w:lvlText w:val="%1."/>
      <w:lvlJc w:val="left"/>
      <w:pPr>
        <w:ind w:left="1440" w:hanging="360"/>
      </w:pPr>
      <w:rPr>
        <w:b/>
      </w:rPr>
    </w:lvl>
    <w:lvl w:ilvl="1" w:tplc="04090003">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3" w15:restartNumberingAfterBreak="0">
    <w:nsid w:val="6AD366C0"/>
    <w:multiLevelType w:val="multilevel"/>
    <w:tmpl w:val="F16EBAFA"/>
    <w:lvl w:ilvl="0">
      <w:start w:val="1"/>
      <w:numFmt w:val="decimal"/>
      <w:lvlText w:val="%1"/>
      <w:lvlJc w:val="left"/>
      <w:pPr>
        <w:ind w:left="360" w:hanging="360"/>
      </w:pPr>
      <w:rPr>
        <w:rFonts w:hint="default"/>
        <w:color w:val="auto"/>
      </w:rPr>
    </w:lvl>
    <w:lvl w:ilvl="1">
      <w:start w:val="1"/>
      <w:numFmt w:val="decimal"/>
      <w:lvlText w:val="%1.%2"/>
      <w:lvlJc w:val="left"/>
      <w:pPr>
        <w:ind w:left="540" w:hanging="360"/>
      </w:pPr>
      <w:rPr>
        <w:rFonts w:hint="default"/>
        <w:color w:val="auto"/>
      </w:rPr>
    </w:lvl>
    <w:lvl w:ilvl="2">
      <w:start w:val="1"/>
      <w:numFmt w:val="decimal"/>
      <w:lvlText w:val="%1.%2.%3"/>
      <w:lvlJc w:val="left"/>
      <w:pPr>
        <w:ind w:left="900" w:hanging="720"/>
      </w:pPr>
      <w:rPr>
        <w:rFonts w:hint="default"/>
        <w:color w:val="auto"/>
      </w:rPr>
    </w:lvl>
    <w:lvl w:ilvl="3">
      <w:start w:val="1"/>
      <w:numFmt w:val="decimal"/>
      <w:lvlText w:val="%1.%2.%3.%4"/>
      <w:lvlJc w:val="left"/>
      <w:pPr>
        <w:ind w:left="99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530" w:hanging="1080"/>
      </w:pPr>
      <w:rPr>
        <w:rFonts w:hint="default"/>
        <w:color w:val="auto"/>
      </w:rPr>
    </w:lvl>
    <w:lvl w:ilvl="6">
      <w:start w:val="1"/>
      <w:numFmt w:val="decimal"/>
      <w:lvlText w:val="%1.%2.%3.%4.%5.%6.%7"/>
      <w:lvlJc w:val="left"/>
      <w:pPr>
        <w:ind w:left="1980" w:hanging="1440"/>
      </w:pPr>
      <w:rPr>
        <w:rFonts w:hint="default"/>
        <w:color w:val="auto"/>
      </w:rPr>
    </w:lvl>
    <w:lvl w:ilvl="7">
      <w:start w:val="1"/>
      <w:numFmt w:val="decimal"/>
      <w:lvlText w:val="%1.%2.%3.%4.%5.%6.%7.%8"/>
      <w:lvlJc w:val="left"/>
      <w:pPr>
        <w:ind w:left="2070" w:hanging="1440"/>
      </w:pPr>
      <w:rPr>
        <w:rFonts w:hint="default"/>
        <w:color w:val="auto"/>
      </w:rPr>
    </w:lvl>
    <w:lvl w:ilvl="8">
      <w:start w:val="1"/>
      <w:numFmt w:val="decimal"/>
      <w:lvlText w:val="%1.%2.%3.%4.%5.%6.%7.%8.%9"/>
      <w:lvlJc w:val="left"/>
      <w:pPr>
        <w:ind w:left="2520" w:hanging="1800"/>
      </w:pPr>
      <w:rPr>
        <w:rFonts w:hint="default"/>
        <w:color w:val="auto"/>
      </w:rPr>
    </w:lvl>
  </w:abstractNum>
  <w:abstractNum w:abstractNumId="24" w15:restartNumberingAfterBreak="0">
    <w:nsid w:val="6F404199"/>
    <w:multiLevelType w:val="hybridMultilevel"/>
    <w:tmpl w:val="3C6A3802"/>
    <w:lvl w:ilvl="0" w:tplc="16504FD4">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F9D17FA"/>
    <w:multiLevelType w:val="multilevel"/>
    <w:tmpl w:val="F16EBAFA"/>
    <w:lvl w:ilvl="0">
      <w:start w:val="1"/>
      <w:numFmt w:val="decimal"/>
      <w:lvlText w:val="%1"/>
      <w:lvlJc w:val="left"/>
      <w:pPr>
        <w:ind w:left="360" w:hanging="360"/>
      </w:pPr>
      <w:rPr>
        <w:rFonts w:hint="default"/>
        <w:color w:val="auto"/>
      </w:rPr>
    </w:lvl>
    <w:lvl w:ilvl="1">
      <w:start w:val="1"/>
      <w:numFmt w:val="decimal"/>
      <w:lvlText w:val="%1.%2"/>
      <w:lvlJc w:val="left"/>
      <w:pPr>
        <w:ind w:left="540" w:hanging="360"/>
      </w:pPr>
      <w:rPr>
        <w:rFonts w:hint="default"/>
        <w:color w:val="auto"/>
      </w:rPr>
    </w:lvl>
    <w:lvl w:ilvl="2">
      <w:start w:val="1"/>
      <w:numFmt w:val="decimal"/>
      <w:lvlText w:val="%1.%2.%3"/>
      <w:lvlJc w:val="left"/>
      <w:pPr>
        <w:ind w:left="900" w:hanging="720"/>
      </w:pPr>
      <w:rPr>
        <w:rFonts w:hint="default"/>
        <w:color w:val="auto"/>
      </w:rPr>
    </w:lvl>
    <w:lvl w:ilvl="3">
      <w:start w:val="1"/>
      <w:numFmt w:val="decimal"/>
      <w:lvlText w:val="%1.%2.%3.%4"/>
      <w:lvlJc w:val="left"/>
      <w:pPr>
        <w:ind w:left="99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530" w:hanging="1080"/>
      </w:pPr>
      <w:rPr>
        <w:rFonts w:hint="default"/>
        <w:color w:val="auto"/>
      </w:rPr>
    </w:lvl>
    <w:lvl w:ilvl="6">
      <w:start w:val="1"/>
      <w:numFmt w:val="decimal"/>
      <w:lvlText w:val="%1.%2.%3.%4.%5.%6.%7"/>
      <w:lvlJc w:val="left"/>
      <w:pPr>
        <w:ind w:left="1980" w:hanging="1440"/>
      </w:pPr>
      <w:rPr>
        <w:rFonts w:hint="default"/>
        <w:color w:val="auto"/>
      </w:rPr>
    </w:lvl>
    <w:lvl w:ilvl="7">
      <w:start w:val="1"/>
      <w:numFmt w:val="decimal"/>
      <w:lvlText w:val="%1.%2.%3.%4.%5.%6.%7.%8"/>
      <w:lvlJc w:val="left"/>
      <w:pPr>
        <w:ind w:left="2070" w:hanging="1440"/>
      </w:pPr>
      <w:rPr>
        <w:rFonts w:hint="default"/>
        <w:color w:val="auto"/>
      </w:rPr>
    </w:lvl>
    <w:lvl w:ilvl="8">
      <w:start w:val="1"/>
      <w:numFmt w:val="decimal"/>
      <w:lvlText w:val="%1.%2.%3.%4.%5.%6.%7.%8.%9"/>
      <w:lvlJc w:val="left"/>
      <w:pPr>
        <w:ind w:left="2520" w:hanging="1800"/>
      </w:pPr>
      <w:rPr>
        <w:rFonts w:hint="default"/>
        <w:color w:val="auto"/>
      </w:rPr>
    </w:lvl>
  </w:abstractNum>
  <w:abstractNum w:abstractNumId="26" w15:restartNumberingAfterBreak="0">
    <w:nsid w:val="74AE03B3"/>
    <w:multiLevelType w:val="hybridMultilevel"/>
    <w:tmpl w:val="55307E06"/>
    <w:lvl w:ilvl="0" w:tplc="1128AFD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7E65DD"/>
    <w:multiLevelType w:val="multilevel"/>
    <w:tmpl w:val="36C8F34E"/>
    <w:lvl w:ilvl="0">
      <w:start w:val="1"/>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8" w15:restartNumberingAfterBreak="0">
    <w:nsid w:val="7D201ABE"/>
    <w:multiLevelType w:val="hybridMultilevel"/>
    <w:tmpl w:val="A5CAD5D8"/>
    <w:lvl w:ilvl="0" w:tplc="68921A0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5"/>
  </w:num>
  <w:num w:numId="4">
    <w:abstractNumId w:val="9"/>
  </w:num>
  <w:num w:numId="5">
    <w:abstractNumId w:val="22"/>
  </w:num>
  <w:num w:numId="6">
    <w:abstractNumId w:val="21"/>
  </w:num>
  <w:num w:numId="7">
    <w:abstractNumId w:val="2"/>
  </w:num>
  <w:num w:numId="8">
    <w:abstractNumId w:val="18"/>
  </w:num>
  <w:num w:numId="9">
    <w:abstractNumId w:val="28"/>
  </w:num>
  <w:num w:numId="10">
    <w:abstractNumId w:val="26"/>
  </w:num>
  <w:num w:numId="11">
    <w:abstractNumId w:val="1"/>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0"/>
  </w:num>
  <w:num w:numId="26">
    <w:abstractNumId w:val="14"/>
  </w:num>
  <w:num w:numId="27">
    <w:abstractNumId w:val="11"/>
  </w:num>
  <w:num w:numId="28">
    <w:abstractNumId w:val="6"/>
  </w:num>
  <w:num w:numId="29">
    <w:abstractNumId w:val="4"/>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51"/>
    <w:rsid w:val="00001385"/>
    <w:rsid w:val="000133AA"/>
    <w:rsid w:val="00017FA3"/>
    <w:rsid w:val="00055CA7"/>
    <w:rsid w:val="00061014"/>
    <w:rsid w:val="00072B64"/>
    <w:rsid w:val="00084856"/>
    <w:rsid w:val="00084F4C"/>
    <w:rsid w:val="00087279"/>
    <w:rsid w:val="00092A3E"/>
    <w:rsid w:val="000A4FF3"/>
    <w:rsid w:val="000A5913"/>
    <w:rsid w:val="000B0F22"/>
    <w:rsid w:val="000B5E7D"/>
    <w:rsid w:val="000C5B9D"/>
    <w:rsid w:val="000C644E"/>
    <w:rsid w:val="000D50FA"/>
    <w:rsid w:val="000E5C44"/>
    <w:rsid w:val="00107F9B"/>
    <w:rsid w:val="00114215"/>
    <w:rsid w:val="0011770A"/>
    <w:rsid w:val="0013461C"/>
    <w:rsid w:val="00137390"/>
    <w:rsid w:val="00147B4E"/>
    <w:rsid w:val="00155FA9"/>
    <w:rsid w:val="00174B0C"/>
    <w:rsid w:val="0017581F"/>
    <w:rsid w:val="00177582"/>
    <w:rsid w:val="00180A51"/>
    <w:rsid w:val="001B37FB"/>
    <w:rsid w:val="001C3063"/>
    <w:rsid w:val="001D1562"/>
    <w:rsid w:val="001D5362"/>
    <w:rsid w:val="001D53F7"/>
    <w:rsid w:val="001F48AE"/>
    <w:rsid w:val="00212E93"/>
    <w:rsid w:val="002174DA"/>
    <w:rsid w:val="00227553"/>
    <w:rsid w:val="002376FD"/>
    <w:rsid w:val="0026616E"/>
    <w:rsid w:val="00270B6E"/>
    <w:rsid w:val="00277A6E"/>
    <w:rsid w:val="0028000D"/>
    <w:rsid w:val="00291622"/>
    <w:rsid w:val="00297885"/>
    <w:rsid w:val="002A34A7"/>
    <w:rsid w:val="002A4C15"/>
    <w:rsid w:val="002C4175"/>
    <w:rsid w:val="002D0ACA"/>
    <w:rsid w:val="002E6821"/>
    <w:rsid w:val="002F50CF"/>
    <w:rsid w:val="002F544D"/>
    <w:rsid w:val="00301728"/>
    <w:rsid w:val="00313362"/>
    <w:rsid w:val="00320400"/>
    <w:rsid w:val="00324CEC"/>
    <w:rsid w:val="0033391E"/>
    <w:rsid w:val="00334EFA"/>
    <w:rsid w:val="00336428"/>
    <w:rsid w:val="00343345"/>
    <w:rsid w:val="00350820"/>
    <w:rsid w:val="00353EF9"/>
    <w:rsid w:val="00374EE3"/>
    <w:rsid w:val="00375520"/>
    <w:rsid w:val="00376248"/>
    <w:rsid w:val="003A295D"/>
    <w:rsid w:val="003A5F49"/>
    <w:rsid w:val="003B5E6B"/>
    <w:rsid w:val="003B7FEC"/>
    <w:rsid w:val="003D5538"/>
    <w:rsid w:val="003D72C7"/>
    <w:rsid w:val="003E6040"/>
    <w:rsid w:val="003F5244"/>
    <w:rsid w:val="00423000"/>
    <w:rsid w:val="00430192"/>
    <w:rsid w:val="0043060C"/>
    <w:rsid w:val="00436CA2"/>
    <w:rsid w:val="0046635B"/>
    <w:rsid w:val="004A59A9"/>
    <w:rsid w:val="004C48DF"/>
    <w:rsid w:val="004D6284"/>
    <w:rsid w:val="004E1244"/>
    <w:rsid w:val="004F41FA"/>
    <w:rsid w:val="00505B68"/>
    <w:rsid w:val="00506460"/>
    <w:rsid w:val="00506C84"/>
    <w:rsid w:val="00514390"/>
    <w:rsid w:val="005300FA"/>
    <w:rsid w:val="005379F6"/>
    <w:rsid w:val="00565E9E"/>
    <w:rsid w:val="0059534E"/>
    <w:rsid w:val="005955A2"/>
    <w:rsid w:val="005958C9"/>
    <w:rsid w:val="005A092B"/>
    <w:rsid w:val="005B2DD8"/>
    <w:rsid w:val="005B626D"/>
    <w:rsid w:val="005C308B"/>
    <w:rsid w:val="005C5F1A"/>
    <w:rsid w:val="005C6776"/>
    <w:rsid w:val="005C7E9C"/>
    <w:rsid w:val="005D03A3"/>
    <w:rsid w:val="005D269A"/>
    <w:rsid w:val="005D2E21"/>
    <w:rsid w:val="005E4FFF"/>
    <w:rsid w:val="005E757C"/>
    <w:rsid w:val="005E7A0A"/>
    <w:rsid w:val="006047A4"/>
    <w:rsid w:val="00610AD8"/>
    <w:rsid w:val="00613DF5"/>
    <w:rsid w:val="006277E2"/>
    <w:rsid w:val="00635FCA"/>
    <w:rsid w:val="00637407"/>
    <w:rsid w:val="0064391A"/>
    <w:rsid w:val="00656986"/>
    <w:rsid w:val="006605DF"/>
    <w:rsid w:val="00671362"/>
    <w:rsid w:val="00675C9F"/>
    <w:rsid w:val="00684936"/>
    <w:rsid w:val="00685B20"/>
    <w:rsid w:val="006A502F"/>
    <w:rsid w:val="006B19D9"/>
    <w:rsid w:val="006C69FD"/>
    <w:rsid w:val="006E3F78"/>
    <w:rsid w:val="006F40B3"/>
    <w:rsid w:val="006F62ED"/>
    <w:rsid w:val="00706214"/>
    <w:rsid w:val="00733D01"/>
    <w:rsid w:val="0073584F"/>
    <w:rsid w:val="0074039D"/>
    <w:rsid w:val="00742FC8"/>
    <w:rsid w:val="00753B51"/>
    <w:rsid w:val="00760500"/>
    <w:rsid w:val="0076208B"/>
    <w:rsid w:val="007751BF"/>
    <w:rsid w:val="007851F4"/>
    <w:rsid w:val="00792AA8"/>
    <w:rsid w:val="00793F69"/>
    <w:rsid w:val="007A66B7"/>
    <w:rsid w:val="007B0A52"/>
    <w:rsid w:val="007B26C0"/>
    <w:rsid w:val="007D3B8F"/>
    <w:rsid w:val="007E70D5"/>
    <w:rsid w:val="007F60AA"/>
    <w:rsid w:val="00802551"/>
    <w:rsid w:val="008028B1"/>
    <w:rsid w:val="00804DBF"/>
    <w:rsid w:val="0080567B"/>
    <w:rsid w:val="00834E19"/>
    <w:rsid w:val="008439BA"/>
    <w:rsid w:val="00845728"/>
    <w:rsid w:val="00850B69"/>
    <w:rsid w:val="00851D4D"/>
    <w:rsid w:val="00855C05"/>
    <w:rsid w:val="0086684E"/>
    <w:rsid w:val="00872315"/>
    <w:rsid w:val="00872D61"/>
    <w:rsid w:val="00884E96"/>
    <w:rsid w:val="00886BDC"/>
    <w:rsid w:val="00892F97"/>
    <w:rsid w:val="008A3D35"/>
    <w:rsid w:val="008A5766"/>
    <w:rsid w:val="008B0606"/>
    <w:rsid w:val="008B1C3C"/>
    <w:rsid w:val="008B1C87"/>
    <w:rsid w:val="008C4C5F"/>
    <w:rsid w:val="008E115B"/>
    <w:rsid w:val="0090119A"/>
    <w:rsid w:val="009040E2"/>
    <w:rsid w:val="009066AF"/>
    <w:rsid w:val="00907F00"/>
    <w:rsid w:val="00914C28"/>
    <w:rsid w:val="009308F6"/>
    <w:rsid w:val="00947EE4"/>
    <w:rsid w:val="009557B6"/>
    <w:rsid w:val="009605D1"/>
    <w:rsid w:val="00961E5D"/>
    <w:rsid w:val="00965B9C"/>
    <w:rsid w:val="0098604A"/>
    <w:rsid w:val="00996AA6"/>
    <w:rsid w:val="009B6C63"/>
    <w:rsid w:val="009C1116"/>
    <w:rsid w:val="009C1D52"/>
    <w:rsid w:val="009D6107"/>
    <w:rsid w:val="009F304B"/>
    <w:rsid w:val="009F5778"/>
    <w:rsid w:val="00A006D5"/>
    <w:rsid w:val="00A0349B"/>
    <w:rsid w:val="00A11962"/>
    <w:rsid w:val="00A33A50"/>
    <w:rsid w:val="00A37E85"/>
    <w:rsid w:val="00A4101B"/>
    <w:rsid w:val="00A4304B"/>
    <w:rsid w:val="00A43294"/>
    <w:rsid w:val="00A53E36"/>
    <w:rsid w:val="00A556C8"/>
    <w:rsid w:val="00A65560"/>
    <w:rsid w:val="00A66902"/>
    <w:rsid w:val="00A738D3"/>
    <w:rsid w:val="00A74348"/>
    <w:rsid w:val="00A744CA"/>
    <w:rsid w:val="00A7643A"/>
    <w:rsid w:val="00A81EDC"/>
    <w:rsid w:val="00A85F63"/>
    <w:rsid w:val="00A974F4"/>
    <w:rsid w:val="00AB0DA1"/>
    <w:rsid w:val="00AB4B5E"/>
    <w:rsid w:val="00AB728D"/>
    <w:rsid w:val="00AD516C"/>
    <w:rsid w:val="00AD5B99"/>
    <w:rsid w:val="00AE7934"/>
    <w:rsid w:val="00AF2997"/>
    <w:rsid w:val="00AF353D"/>
    <w:rsid w:val="00B0270B"/>
    <w:rsid w:val="00B04AB5"/>
    <w:rsid w:val="00B14553"/>
    <w:rsid w:val="00B31329"/>
    <w:rsid w:val="00B348E4"/>
    <w:rsid w:val="00B376AC"/>
    <w:rsid w:val="00B45380"/>
    <w:rsid w:val="00B4797A"/>
    <w:rsid w:val="00B547A6"/>
    <w:rsid w:val="00B650D5"/>
    <w:rsid w:val="00B70CD6"/>
    <w:rsid w:val="00B71992"/>
    <w:rsid w:val="00B73FC7"/>
    <w:rsid w:val="00B8130A"/>
    <w:rsid w:val="00B826F0"/>
    <w:rsid w:val="00B84775"/>
    <w:rsid w:val="00BA491C"/>
    <w:rsid w:val="00BA5FA4"/>
    <w:rsid w:val="00BB152B"/>
    <w:rsid w:val="00BC0108"/>
    <w:rsid w:val="00BC6797"/>
    <w:rsid w:val="00BD2146"/>
    <w:rsid w:val="00BD374D"/>
    <w:rsid w:val="00BE059D"/>
    <w:rsid w:val="00BE7749"/>
    <w:rsid w:val="00BF652F"/>
    <w:rsid w:val="00C04BFA"/>
    <w:rsid w:val="00C10F08"/>
    <w:rsid w:val="00C2423B"/>
    <w:rsid w:val="00C27BBD"/>
    <w:rsid w:val="00C307E8"/>
    <w:rsid w:val="00C44DE3"/>
    <w:rsid w:val="00C453E4"/>
    <w:rsid w:val="00C470F8"/>
    <w:rsid w:val="00C57FFB"/>
    <w:rsid w:val="00C7781C"/>
    <w:rsid w:val="00C77A0F"/>
    <w:rsid w:val="00C87F71"/>
    <w:rsid w:val="00CA4EAA"/>
    <w:rsid w:val="00CA5877"/>
    <w:rsid w:val="00CB2846"/>
    <w:rsid w:val="00CB3821"/>
    <w:rsid w:val="00CB5095"/>
    <w:rsid w:val="00CB604A"/>
    <w:rsid w:val="00CB6A56"/>
    <w:rsid w:val="00CC233A"/>
    <w:rsid w:val="00CC7517"/>
    <w:rsid w:val="00CD0DBF"/>
    <w:rsid w:val="00CD1D8E"/>
    <w:rsid w:val="00CD285C"/>
    <w:rsid w:val="00CE5234"/>
    <w:rsid w:val="00D030E3"/>
    <w:rsid w:val="00D23FD8"/>
    <w:rsid w:val="00D248B1"/>
    <w:rsid w:val="00D2722B"/>
    <w:rsid w:val="00D30EFA"/>
    <w:rsid w:val="00D32FE4"/>
    <w:rsid w:val="00D45E5C"/>
    <w:rsid w:val="00D5233A"/>
    <w:rsid w:val="00D55677"/>
    <w:rsid w:val="00D62EF4"/>
    <w:rsid w:val="00D827C9"/>
    <w:rsid w:val="00DA1821"/>
    <w:rsid w:val="00DB01B6"/>
    <w:rsid w:val="00DB0942"/>
    <w:rsid w:val="00DB4618"/>
    <w:rsid w:val="00DC5009"/>
    <w:rsid w:val="00DC568E"/>
    <w:rsid w:val="00DD1635"/>
    <w:rsid w:val="00DD59DB"/>
    <w:rsid w:val="00DE19C6"/>
    <w:rsid w:val="00DE2F7C"/>
    <w:rsid w:val="00DE7025"/>
    <w:rsid w:val="00DF2951"/>
    <w:rsid w:val="00DF5435"/>
    <w:rsid w:val="00E150AD"/>
    <w:rsid w:val="00E35683"/>
    <w:rsid w:val="00E36E13"/>
    <w:rsid w:val="00E50871"/>
    <w:rsid w:val="00E52191"/>
    <w:rsid w:val="00E531E8"/>
    <w:rsid w:val="00E565CF"/>
    <w:rsid w:val="00E579E2"/>
    <w:rsid w:val="00E63AF0"/>
    <w:rsid w:val="00E72A59"/>
    <w:rsid w:val="00E9411A"/>
    <w:rsid w:val="00EA1D9E"/>
    <w:rsid w:val="00EA4B56"/>
    <w:rsid w:val="00EB4F76"/>
    <w:rsid w:val="00EC5694"/>
    <w:rsid w:val="00ED08CA"/>
    <w:rsid w:val="00ED1160"/>
    <w:rsid w:val="00ED17E1"/>
    <w:rsid w:val="00EE2FAE"/>
    <w:rsid w:val="00EE5215"/>
    <w:rsid w:val="00EE78E3"/>
    <w:rsid w:val="00EF7D9A"/>
    <w:rsid w:val="00F03E6C"/>
    <w:rsid w:val="00F03FBD"/>
    <w:rsid w:val="00F1785F"/>
    <w:rsid w:val="00F275E4"/>
    <w:rsid w:val="00F352DA"/>
    <w:rsid w:val="00F376F7"/>
    <w:rsid w:val="00F4407F"/>
    <w:rsid w:val="00F65E91"/>
    <w:rsid w:val="00F7073E"/>
    <w:rsid w:val="00F80C4B"/>
    <w:rsid w:val="00F82FBA"/>
    <w:rsid w:val="00F85A0E"/>
    <w:rsid w:val="00F967DE"/>
    <w:rsid w:val="00FA4395"/>
    <w:rsid w:val="00FC06DA"/>
    <w:rsid w:val="00FD2ADC"/>
    <w:rsid w:val="00FD418A"/>
    <w:rsid w:val="00FD6233"/>
    <w:rsid w:val="00FF1D71"/>
    <w:rsid w:val="00FF46E6"/>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EAA9250"/>
  <w15:chartTrackingRefBased/>
  <w15:docId w15:val="{8839735E-2978-426A-AFC0-F2D1C33B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3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autoRedefine/>
    <w:qFormat/>
    <w:rsid w:val="00C87F71"/>
    <w:pPr>
      <w:keepNext/>
      <w:keepLines/>
      <w:spacing w:before="120"/>
      <w:outlineLvl w:val="3"/>
    </w:pPr>
    <w:rPr>
      <w:b/>
      <w:smallCaps/>
      <w:noProof/>
      <w:w w:val="120"/>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934"/>
    <w:pPr>
      <w:tabs>
        <w:tab w:val="center" w:pos="4320"/>
        <w:tab w:val="right" w:pos="8640"/>
      </w:tabs>
      <w:jc w:val="both"/>
    </w:pPr>
    <w:rPr>
      <w:rFonts w:eastAsia="Calibri"/>
      <w:lang w:val="x-none" w:eastAsia="x-none"/>
    </w:rPr>
  </w:style>
  <w:style w:type="character" w:customStyle="1" w:styleId="HeaderChar">
    <w:name w:val="Header Char"/>
    <w:basedOn w:val="DefaultParagraphFont"/>
    <w:link w:val="Header"/>
    <w:uiPriority w:val="99"/>
    <w:rsid w:val="00AE7934"/>
    <w:rPr>
      <w:rFonts w:ascii="Times New Roman" w:eastAsia="Calibri" w:hAnsi="Times New Roman" w:cs="Times New Roman"/>
      <w:sz w:val="24"/>
      <w:szCs w:val="24"/>
      <w:lang w:val="x-none" w:eastAsia="x-none"/>
    </w:rPr>
  </w:style>
  <w:style w:type="paragraph" w:styleId="Footer">
    <w:name w:val="footer"/>
    <w:basedOn w:val="Normal"/>
    <w:link w:val="FooterChar"/>
    <w:uiPriority w:val="99"/>
    <w:rsid w:val="00AE7934"/>
    <w:pPr>
      <w:tabs>
        <w:tab w:val="center" w:pos="4320"/>
        <w:tab w:val="right" w:pos="8640"/>
      </w:tabs>
      <w:jc w:val="both"/>
    </w:pPr>
    <w:rPr>
      <w:rFonts w:eastAsia="Calibri"/>
      <w:lang w:val="x-none" w:eastAsia="x-none"/>
    </w:rPr>
  </w:style>
  <w:style w:type="character" w:customStyle="1" w:styleId="FooterChar">
    <w:name w:val="Footer Char"/>
    <w:basedOn w:val="DefaultParagraphFont"/>
    <w:link w:val="Footer"/>
    <w:uiPriority w:val="99"/>
    <w:rsid w:val="00AE7934"/>
    <w:rPr>
      <w:rFonts w:ascii="Times New Roman" w:eastAsia="Calibri" w:hAnsi="Times New Roman" w:cs="Times New Roman"/>
      <w:sz w:val="24"/>
      <w:szCs w:val="24"/>
      <w:lang w:val="x-none" w:eastAsia="x-none"/>
    </w:rPr>
  </w:style>
  <w:style w:type="character" w:styleId="PageNumber">
    <w:name w:val="page number"/>
    <w:uiPriority w:val="99"/>
    <w:rsid w:val="00AE7934"/>
    <w:rPr>
      <w:rFonts w:cs="Times New Roman"/>
    </w:rPr>
  </w:style>
  <w:style w:type="paragraph" w:styleId="NoSpacing">
    <w:name w:val="No Spacing"/>
    <w:link w:val="NoSpacingChar"/>
    <w:uiPriority w:val="1"/>
    <w:qFormat/>
    <w:rsid w:val="00AE7934"/>
    <w:pPr>
      <w:spacing w:after="0" w:line="240" w:lineRule="auto"/>
    </w:pPr>
    <w:rPr>
      <w:rFonts w:ascii="Times New Roman" w:eastAsia="Times New Roman" w:hAnsi="Times New Roman" w:cs="Times New Roman"/>
      <w:sz w:val="24"/>
      <w:szCs w:val="24"/>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99"/>
    <w:qFormat/>
    <w:rsid w:val="00AE7934"/>
    <w:pPr>
      <w:widowControl w:val="0"/>
      <w:suppressAutoHyphens/>
      <w:ind w:left="720"/>
      <w:contextualSpacing/>
    </w:pPr>
    <w:rPr>
      <w:rFonts w:eastAsia="Lucida Sans Unicode"/>
      <w:kern w:val="1"/>
      <w:lang w:val="sr-Cyrl-CS"/>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qFormat/>
    <w:rsid w:val="00AE7934"/>
    <w:rPr>
      <w:rFonts w:ascii="Times New Roman" w:eastAsia="Lucida Sans Unicode" w:hAnsi="Times New Roman" w:cs="Times New Roman"/>
      <w:kern w:val="1"/>
      <w:sz w:val="24"/>
      <w:szCs w:val="24"/>
      <w:lang w:val="sr-Cyrl-CS"/>
    </w:rPr>
  </w:style>
  <w:style w:type="paragraph" w:customStyle="1" w:styleId="basic-paragraph">
    <w:name w:val="basic-paragraph"/>
    <w:basedOn w:val="Normal"/>
    <w:rsid w:val="00AE7934"/>
    <w:pPr>
      <w:spacing w:before="100" w:beforeAutospacing="1" w:after="100" w:afterAutospacing="1"/>
    </w:pPr>
  </w:style>
  <w:style w:type="character" w:customStyle="1" w:styleId="NoSpacingChar">
    <w:name w:val="No Spacing Char"/>
    <w:link w:val="NoSpacing"/>
    <w:uiPriority w:val="1"/>
    <w:locked/>
    <w:rsid w:val="00AE7934"/>
    <w:rPr>
      <w:rFonts w:ascii="Times New Roman" w:eastAsia="Times New Roman" w:hAnsi="Times New Roman" w:cs="Times New Roman"/>
      <w:sz w:val="24"/>
      <w:szCs w:val="24"/>
    </w:rPr>
  </w:style>
  <w:style w:type="table" w:styleId="TableGrid">
    <w:name w:val="Table Grid"/>
    <w:basedOn w:val="TableNormal"/>
    <w:uiPriority w:val="39"/>
    <w:rsid w:val="00BC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7B0A52"/>
    <w:pPr>
      <w:widowControl w:val="0"/>
      <w:tabs>
        <w:tab w:val="left" w:pos="1440"/>
      </w:tabs>
      <w:spacing w:after="120"/>
      <w:jc w:val="both"/>
    </w:pPr>
    <w:rPr>
      <w:rFonts w:ascii="CTimesRoman" w:hAnsi="CTimesRoman"/>
      <w:szCs w:val="20"/>
      <w:lang w:val="sr-Cyrl-CS" w:eastAsia="x-none"/>
    </w:rPr>
  </w:style>
  <w:style w:type="character" w:customStyle="1" w:styleId="BodyTextChar">
    <w:name w:val="Body Text Char"/>
    <w:basedOn w:val="DefaultParagraphFont"/>
    <w:uiPriority w:val="99"/>
    <w:semiHidden/>
    <w:rsid w:val="007B0A52"/>
    <w:rPr>
      <w:rFonts w:ascii="Times New Roman" w:eastAsia="Times New Roman" w:hAnsi="Times New Roman" w:cs="Times New Roman"/>
      <w:sz w:val="24"/>
      <w:szCs w:val="24"/>
    </w:rPr>
  </w:style>
  <w:style w:type="character" w:customStyle="1" w:styleId="BodyTextChar1">
    <w:name w:val="Body Text Char1"/>
    <w:link w:val="BodyText"/>
    <w:rsid w:val="007B0A52"/>
    <w:rPr>
      <w:rFonts w:ascii="CTimesRoman" w:eastAsia="Times New Roman" w:hAnsi="CTimesRoman" w:cs="Times New Roman"/>
      <w:sz w:val="24"/>
      <w:szCs w:val="20"/>
      <w:lang w:val="sr-Cyrl-CS" w:eastAsia="x-none"/>
    </w:rPr>
  </w:style>
  <w:style w:type="paragraph" w:styleId="BalloonText">
    <w:name w:val="Balloon Text"/>
    <w:basedOn w:val="Normal"/>
    <w:link w:val="BalloonTextChar"/>
    <w:uiPriority w:val="99"/>
    <w:semiHidden/>
    <w:unhideWhenUsed/>
    <w:rsid w:val="00804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BF"/>
    <w:rPr>
      <w:rFonts w:ascii="Segoe UI" w:eastAsia="Times New Roman" w:hAnsi="Segoe UI" w:cs="Segoe UI"/>
      <w:sz w:val="18"/>
      <w:szCs w:val="18"/>
    </w:rPr>
  </w:style>
  <w:style w:type="table" w:customStyle="1" w:styleId="TableGrid1">
    <w:name w:val="Table Grid1"/>
    <w:basedOn w:val="TableNormal"/>
    <w:next w:val="TableGrid"/>
    <w:uiPriority w:val="59"/>
    <w:rsid w:val="00C44DE3"/>
    <w:pPr>
      <w:tabs>
        <w:tab w:val="left" w:pos="1440"/>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87F71"/>
    <w:rPr>
      <w:rFonts w:ascii="Times New Roman" w:eastAsia="Times New Roman" w:hAnsi="Times New Roman" w:cs="Times New Roman"/>
      <w:b/>
      <w:smallCaps/>
      <w:noProof/>
      <w:w w:val="120"/>
      <w:sz w:val="20"/>
      <w:szCs w:val="20"/>
      <w:lang w:val="sr-Cyrl-CS"/>
    </w:rPr>
  </w:style>
  <w:style w:type="character" w:styleId="CommentReference">
    <w:name w:val="annotation reference"/>
    <w:basedOn w:val="DefaultParagraphFont"/>
    <w:uiPriority w:val="99"/>
    <w:semiHidden/>
    <w:unhideWhenUsed/>
    <w:rsid w:val="009308F6"/>
    <w:rPr>
      <w:sz w:val="16"/>
      <w:szCs w:val="16"/>
    </w:rPr>
  </w:style>
  <w:style w:type="paragraph" w:styleId="CommentText">
    <w:name w:val="annotation text"/>
    <w:basedOn w:val="Normal"/>
    <w:link w:val="CommentTextChar"/>
    <w:uiPriority w:val="99"/>
    <w:semiHidden/>
    <w:unhideWhenUsed/>
    <w:rsid w:val="009308F6"/>
    <w:rPr>
      <w:sz w:val="20"/>
      <w:szCs w:val="20"/>
    </w:rPr>
  </w:style>
  <w:style w:type="character" w:customStyle="1" w:styleId="CommentTextChar">
    <w:name w:val="Comment Text Char"/>
    <w:basedOn w:val="DefaultParagraphFont"/>
    <w:link w:val="CommentText"/>
    <w:uiPriority w:val="99"/>
    <w:semiHidden/>
    <w:rsid w:val="009308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08F6"/>
    <w:rPr>
      <w:b/>
      <w:bCs/>
    </w:rPr>
  </w:style>
  <w:style w:type="character" w:customStyle="1" w:styleId="CommentSubjectChar">
    <w:name w:val="Comment Subject Char"/>
    <w:basedOn w:val="CommentTextChar"/>
    <w:link w:val="CommentSubject"/>
    <w:uiPriority w:val="99"/>
    <w:semiHidden/>
    <w:rsid w:val="009308F6"/>
    <w:rPr>
      <w:rFonts w:ascii="Times New Roman" w:eastAsia="Times New Roman" w:hAnsi="Times New Roman" w:cs="Times New Roman"/>
      <w:b/>
      <w:bCs/>
      <w:sz w:val="20"/>
      <w:szCs w:val="20"/>
    </w:rPr>
  </w:style>
  <w:style w:type="character" w:styleId="Strong">
    <w:name w:val="Strong"/>
    <w:basedOn w:val="DefaultParagraphFont"/>
    <w:uiPriority w:val="22"/>
    <w:qFormat/>
    <w:rsid w:val="00872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4326">
      <w:bodyDiv w:val="1"/>
      <w:marLeft w:val="0"/>
      <w:marRight w:val="0"/>
      <w:marTop w:val="0"/>
      <w:marBottom w:val="0"/>
      <w:divBdr>
        <w:top w:val="none" w:sz="0" w:space="0" w:color="auto"/>
        <w:left w:val="none" w:sz="0" w:space="0" w:color="auto"/>
        <w:bottom w:val="none" w:sz="0" w:space="0" w:color="auto"/>
        <w:right w:val="none" w:sz="0" w:space="0" w:color="auto"/>
      </w:divBdr>
    </w:div>
    <w:div w:id="126702494">
      <w:bodyDiv w:val="1"/>
      <w:marLeft w:val="0"/>
      <w:marRight w:val="0"/>
      <w:marTop w:val="0"/>
      <w:marBottom w:val="0"/>
      <w:divBdr>
        <w:top w:val="none" w:sz="0" w:space="0" w:color="auto"/>
        <w:left w:val="none" w:sz="0" w:space="0" w:color="auto"/>
        <w:bottom w:val="none" w:sz="0" w:space="0" w:color="auto"/>
        <w:right w:val="none" w:sz="0" w:space="0" w:color="auto"/>
      </w:divBdr>
    </w:div>
    <w:div w:id="216672222">
      <w:bodyDiv w:val="1"/>
      <w:marLeft w:val="0"/>
      <w:marRight w:val="0"/>
      <w:marTop w:val="0"/>
      <w:marBottom w:val="0"/>
      <w:divBdr>
        <w:top w:val="none" w:sz="0" w:space="0" w:color="auto"/>
        <w:left w:val="none" w:sz="0" w:space="0" w:color="auto"/>
        <w:bottom w:val="none" w:sz="0" w:space="0" w:color="auto"/>
        <w:right w:val="none" w:sz="0" w:space="0" w:color="auto"/>
      </w:divBdr>
    </w:div>
    <w:div w:id="292096906">
      <w:bodyDiv w:val="1"/>
      <w:marLeft w:val="0"/>
      <w:marRight w:val="0"/>
      <w:marTop w:val="0"/>
      <w:marBottom w:val="0"/>
      <w:divBdr>
        <w:top w:val="none" w:sz="0" w:space="0" w:color="auto"/>
        <w:left w:val="none" w:sz="0" w:space="0" w:color="auto"/>
        <w:bottom w:val="none" w:sz="0" w:space="0" w:color="auto"/>
        <w:right w:val="none" w:sz="0" w:space="0" w:color="auto"/>
      </w:divBdr>
    </w:div>
    <w:div w:id="292832849">
      <w:bodyDiv w:val="1"/>
      <w:marLeft w:val="0"/>
      <w:marRight w:val="0"/>
      <w:marTop w:val="0"/>
      <w:marBottom w:val="0"/>
      <w:divBdr>
        <w:top w:val="none" w:sz="0" w:space="0" w:color="auto"/>
        <w:left w:val="none" w:sz="0" w:space="0" w:color="auto"/>
        <w:bottom w:val="none" w:sz="0" w:space="0" w:color="auto"/>
        <w:right w:val="none" w:sz="0" w:space="0" w:color="auto"/>
      </w:divBdr>
    </w:div>
    <w:div w:id="374280891">
      <w:bodyDiv w:val="1"/>
      <w:marLeft w:val="0"/>
      <w:marRight w:val="0"/>
      <w:marTop w:val="0"/>
      <w:marBottom w:val="0"/>
      <w:divBdr>
        <w:top w:val="none" w:sz="0" w:space="0" w:color="auto"/>
        <w:left w:val="none" w:sz="0" w:space="0" w:color="auto"/>
        <w:bottom w:val="none" w:sz="0" w:space="0" w:color="auto"/>
        <w:right w:val="none" w:sz="0" w:space="0" w:color="auto"/>
      </w:divBdr>
    </w:div>
    <w:div w:id="376583955">
      <w:bodyDiv w:val="1"/>
      <w:marLeft w:val="0"/>
      <w:marRight w:val="0"/>
      <w:marTop w:val="0"/>
      <w:marBottom w:val="0"/>
      <w:divBdr>
        <w:top w:val="none" w:sz="0" w:space="0" w:color="auto"/>
        <w:left w:val="none" w:sz="0" w:space="0" w:color="auto"/>
        <w:bottom w:val="none" w:sz="0" w:space="0" w:color="auto"/>
        <w:right w:val="none" w:sz="0" w:space="0" w:color="auto"/>
      </w:divBdr>
    </w:div>
    <w:div w:id="424767776">
      <w:bodyDiv w:val="1"/>
      <w:marLeft w:val="0"/>
      <w:marRight w:val="0"/>
      <w:marTop w:val="0"/>
      <w:marBottom w:val="0"/>
      <w:divBdr>
        <w:top w:val="none" w:sz="0" w:space="0" w:color="auto"/>
        <w:left w:val="none" w:sz="0" w:space="0" w:color="auto"/>
        <w:bottom w:val="none" w:sz="0" w:space="0" w:color="auto"/>
        <w:right w:val="none" w:sz="0" w:space="0" w:color="auto"/>
      </w:divBdr>
    </w:div>
    <w:div w:id="465465908">
      <w:bodyDiv w:val="1"/>
      <w:marLeft w:val="0"/>
      <w:marRight w:val="0"/>
      <w:marTop w:val="0"/>
      <w:marBottom w:val="0"/>
      <w:divBdr>
        <w:top w:val="none" w:sz="0" w:space="0" w:color="auto"/>
        <w:left w:val="none" w:sz="0" w:space="0" w:color="auto"/>
        <w:bottom w:val="none" w:sz="0" w:space="0" w:color="auto"/>
        <w:right w:val="none" w:sz="0" w:space="0" w:color="auto"/>
      </w:divBdr>
    </w:div>
    <w:div w:id="589244247">
      <w:bodyDiv w:val="1"/>
      <w:marLeft w:val="0"/>
      <w:marRight w:val="0"/>
      <w:marTop w:val="0"/>
      <w:marBottom w:val="0"/>
      <w:divBdr>
        <w:top w:val="none" w:sz="0" w:space="0" w:color="auto"/>
        <w:left w:val="none" w:sz="0" w:space="0" w:color="auto"/>
        <w:bottom w:val="none" w:sz="0" w:space="0" w:color="auto"/>
        <w:right w:val="none" w:sz="0" w:space="0" w:color="auto"/>
      </w:divBdr>
    </w:div>
    <w:div w:id="686247882">
      <w:bodyDiv w:val="1"/>
      <w:marLeft w:val="0"/>
      <w:marRight w:val="0"/>
      <w:marTop w:val="0"/>
      <w:marBottom w:val="0"/>
      <w:divBdr>
        <w:top w:val="none" w:sz="0" w:space="0" w:color="auto"/>
        <w:left w:val="none" w:sz="0" w:space="0" w:color="auto"/>
        <w:bottom w:val="none" w:sz="0" w:space="0" w:color="auto"/>
        <w:right w:val="none" w:sz="0" w:space="0" w:color="auto"/>
      </w:divBdr>
    </w:div>
    <w:div w:id="688022061">
      <w:bodyDiv w:val="1"/>
      <w:marLeft w:val="0"/>
      <w:marRight w:val="0"/>
      <w:marTop w:val="0"/>
      <w:marBottom w:val="0"/>
      <w:divBdr>
        <w:top w:val="none" w:sz="0" w:space="0" w:color="auto"/>
        <w:left w:val="none" w:sz="0" w:space="0" w:color="auto"/>
        <w:bottom w:val="none" w:sz="0" w:space="0" w:color="auto"/>
        <w:right w:val="none" w:sz="0" w:space="0" w:color="auto"/>
      </w:divBdr>
    </w:div>
    <w:div w:id="770202652">
      <w:bodyDiv w:val="1"/>
      <w:marLeft w:val="0"/>
      <w:marRight w:val="0"/>
      <w:marTop w:val="0"/>
      <w:marBottom w:val="0"/>
      <w:divBdr>
        <w:top w:val="none" w:sz="0" w:space="0" w:color="auto"/>
        <w:left w:val="none" w:sz="0" w:space="0" w:color="auto"/>
        <w:bottom w:val="none" w:sz="0" w:space="0" w:color="auto"/>
        <w:right w:val="none" w:sz="0" w:space="0" w:color="auto"/>
      </w:divBdr>
    </w:div>
    <w:div w:id="771706851">
      <w:bodyDiv w:val="1"/>
      <w:marLeft w:val="0"/>
      <w:marRight w:val="0"/>
      <w:marTop w:val="0"/>
      <w:marBottom w:val="0"/>
      <w:divBdr>
        <w:top w:val="none" w:sz="0" w:space="0" w:color="auto"/>
        <w:left w:val="none" w:sz="0" w:space="0" w:color="auto"/>
        <w:bottom w:val="none" w:sz="0" w:space="0" w:color="auto"/>
        <w:right w:val="none" w:sz="0" w:space="0" w:color="auto"/>
      </w:divBdr>
    </w:div>
    <w:div w:id="794833206">
      <w:bodyDiv w:val="1"/>
      <w:marLeft w:val="0"/>
      <w:marRight w:val="0"/>
      <w:marTop w:val="0"/>
      <w:marBottom w:val="0"/>
      <w:divBdr>
        <w:top w:val="none" w:sz="0" w:space="0" w:color="auto"/>
        <w:left w:val="none" w:sz="0" w:space="0" w:color="auto"/>
        <w:bottom w:val="none" w:sz="0" w:space="0" w:color="auto"/>
        <w:right w:val="none" w:sz="0" w:space="0" w:color="auto"/>
      </w:divBdr>
    </w:div>
    <w:div w:id="800155441">
      <w:bodyDiv w:val="1"/>
      <w:marLeft w:val="0"/>
      <w:marRight w:val="0"/>
      <w:marTop w:val="0"/>
      <w:marBottom w:val="0"/>
      <w:divBdr>
        <w:top w:val="none" w:sz="0" w:space="0" w:color="auto"/>
        <w:left w:val="none" w:sz="0" w:space="0" w:color="auto"/>
        <w:bottom w:val="none" w:sz="0" w:space="0" w:color="auto"/>
        <w:right w:val="none" w:sz="0" w:space="0" w:color="auto"/>
      </w:divBdr>
    </w:div>
    <w:div w:id="964771083">
      <w:bodyDiv w:val="1"/>
      <w:marLeft w:val="0"/>
      <w:marRight w:val="0"/>
      <w:marTop w:val="0"/>
      <w:marBottom w:val="0"/>
      <w:divBdr>
        <w:top w:val="none" w:sz="0" w:space="0" w:color="auto"/>
        <w:left w:val="none" w:sz="0" w:space="0" w:color="auto"/>
        <w:bottom w:val="none" w:sz="0" w:space="0" w:color="auto"/>
        <w:right w:val="none" w:sz="0" w:space="0" w:color="auto"/>
      </w:divBdr>
    </w:div>
    <w:div w:id="979383507">
      <w:bodyDiv w:val="1"/>
      <w:marLeft w:val="0"/>
      <w:marRight w:val="0"/>
      <w:marTop w:val="0"/>
      <w:marBottom w:val="0"/>
      <w:divBdr>
        <w:top w:val="none" w:sz="0" w:space="0" w:color="auto"/>
        <w:left w:val="none" w:sz="0" w:space="0" w:color="auto"/>
        <w:bottom w:val="none" w:sz="0" w:space="0" w:color="auto"/>
        <w:right w:val="none" w:sz="0" w:space="0" w:color="auto"/>
      </w:divBdr>
    </w:div>
    <w:div w:id="1210263280">
      <w:bodyDiv w:val="1"/>
      <w:marLeft w:val="0"/>
      <w:marRight w:val="0"/>
      <w:marTop w:val="0"/>
      <w:marBottom w:val="0"/>
      <w:divBdr>
        <w:top w:val="none" w:sz="0" w:space="0" w:color="auto"/>
        <w:left w:val="none" w:sz="0" w:space="0" w:color="auto"/>
        <w:bottom w:val="none" w:sz="0" w:space="0" w:color="auto"/>
        <w:right w:val="none" w:sz="0" w:space="0" w:color="auto"/>
      </w:divBdr>
    </w:div>
    <w:div w:id="1285427728">
      <w:bodyDiv w:val="1"/>
      <w:marLeft w:val="0"/>
      <w:marRight w:val="0"/>
      <w:marTop w:val="0"/>
      <w:marBottom w:val="0"/>
      <w:divBdr>
        <w:top w:val="none" w:sz="0" w:space="0" w:color="auto"/>
        <w:left w:val="none" w:sz="0" w:space="0" w:color="auto"/>
        <w:bottom w:val="none" w:sz="0" w:space="0" w:color="auto"/>
        <w:right w:val="none" w:sz="0" w:space="0" w:color="auto"/>
      </w:divBdr>
    </w:div>
    <w:div w:id="1429615556">
      <w:bodyDiv w:val="1"/>
      <w:marLeft w:val="0"/>
      <w:marRight w:val="0"/>
      <w:marTop w:val="0"/>
      <w:marBottom w:val="0"/>
      <w:divBdr>
        <w:top w:val="none" w:sz="0" w:space="0" w:color="auto"/>
        <w:left w:val="none" w:sz="0" w:space="0" w:color="auto"/>
        <w:bottom w:val="none" w:sz="0" w:space="0" w:color="auto"/>
        <w:right w:val="none" w:sz="0" w:space="0" w:color="auto"/>
      </w:divBdr>
    </w:div>
    <w:div w:id="1451511828">
      <w:bodyDiv w:val="1"/>
      <w:marLeft w:val="0"/>
      <w:marRight w:val="0"/>
      <w:marTop w:val="0"/>
      <w:marBottom w:val="0"/>
      <w:divBdr>
        <w:top w:val="none" w:sz="0" w:space="0" w:color="auto"/>
        <w:left w:val="none" w:sz="0" w:space="0" w:color="auto"/>
        <w:bottom w:val="none" w:sz="0" w:space="0" w:color="auto"/>
        <w:right w:val="none" w:sz="0" w:space="0" w:color="auto"/>
      </w:divBdr>
    </w:div>
    <w:div w:id="1563981309">
      <w:bodyDiv w:val="1"/>
      <w:marLeft w:val="0"/>
      <w:marRight w:val="0"/>
      <w:marTop w:val="0"/>
      <w:marBottom w:val="0"/>
      <w:divBdr>
        <w:top w:val="none" w:sz="0" w:space="0" w:color="auto"/>
        <w:left w:val="none" w:sz="0" w:space="0" w:color="auto"/>
        <w:bottom w:val="none" w:sz="0" w:space="0" w:color="auto"/>
        <w:right w:val="none" w:sz="0" w:space="0" w:color="auto"/>
      </w:divBdr>
    </w:div>
    <w:div w:id="1593009848">
      <w:bodyDiv w:val="1"/>
      <w:marLeft w:val="0"/>
      <w:marRight w:val="0"/>
      <w:marTop w:val="0"/>
      <w:marBottom w:val="0"/>
      <w:divBdr>
        <w:top w:val="none" w:sz="0" w:space="0" w:color="auto"/>
        <w:left w:val="none" w:sz="0" w:space="0" w:color="auto"/>
        <w:bottom w:val="none" w:sz="0" w:space="0" w:color="auto"/>
        <w:right w:val="none" w:sz="0" w:space="0" w:color="auto"/>
      </w:divBdr>
    </w:div>
    <w:div w:id="1609005519">
      <w:bodyDiv w:val="1"/>
      <w:marLeft w:val="0"/>
      <w:marRight w:val="0"/>
      <w:marTop w:val="0"/>
      <w:marBottom w:val="0"/>
      <w:divBdr>
        <w:top w:val="none" w:sz="0" w:space="0" w:color="auto"/>
        <w:left w:val="none" w:sz="0" w:space="0" w:color="auto"/>
        <w:bottom w:val="none" w:sz="0" w:space="0" w:color="auto"/>
        <w:right w:val="none" w:sz="0" w:space="0" w:color="auto"/>
      </w:divBdr>
    </w:div>
    <w:div w:id="1651010137">
      <w:bodyDiv w:val="1"/>
      <w:marLeft w:val="0"/>
      <w:marRight w:val="0"/>
      <w:marTop w:val="0"/>
      <w:marBottom w:val="0"/>
      <w:divBdr>
        <w:top w:val="none" w:sz="0" w:space="0" w:color="auto"/>
        <w:left w:val="none" w:sz="0" w:space="0" w:color="auto"/>
        <w:bottom w:val="none" w:sz="0" w:space="0" w:color="auto"/>
        <w:right w:val="none" w:sz="0" w:space="0" w:color="auto"/>
      </w:divBdr>
    </w:div>
    <w:div w:id="1854878475">
      <w:bodyDiv w:val="1"/>
      <w:marLeft w:val="0"/>
      <w:marRight w:val="0"/>
      <w:marTop w:val="0"/>
      <w:marBottom w:val="0"/>
      <w:divBdr>
        <w:top w:val="none" w:sz="0" w:space="0" w:color="auto"/>
        <w:left w:val="none" w:sz="0" w:space="0" w:color="auto"/>
        <w:bottom w:val="none" w:sz="0" w:space="0" w:color="auto"/>
        <w:right w:val="none" w:sz="0" w:space="0" w:color="auto"/>
      </w:divBdr>
    </w:div>
    <w:div w:id="1861703790">
      <w:bodyDiv w:val="1"/>
      <w:marLeft w:val="0"/>
      <w:marRight w:val="0"/>
      <w:marTop w:val="0"/>
      <w:marBottom w:val="0"/>
      <w:divBdr>
        <w:top w:val="none" w:sz="0" w:space="0" w:color="auto"/>
        <w:left w:val="none" w:sz="0" w:space="0" w:color="auto"/>
        <w:bottom w:val="none" w:sz="0" w:space="0" w:color="auto"/>
        <w:right w:val="none" w:sz="0" w:space="0" w:color="auto"/>
      </w:divBdr>
    </w:div>
    <w:div w:id="1881278468">
      <w:bodyDiv w:val="1"/>
      <w:marLeft w:val="0"/>
      <w:marRight w:val="0"/>
      <w:marTop w:val="0"/>
      <w:marBottom w:val="0"/>
      <w:divBdr>
        <w:top w:val="none" w:sz="0" w:space="0" w:color="auto"/>
        <w:left w:val="none" w:sz="0" w:space="0" w:color="auto"/>
        <w:bottom w:val="none" w:sz="0" w:space="0" w:color="auto"/>
        <w:right w:val="none" w:sz="0" w:space="0" w:color="auto"/>
      </w:divBdr>
    </w:div>
    <w:div w:id="1889603146">
      <w:bodyDiv w:val="1"/>
      <w:marLeft w:val="0"/>
      <w:marRight w:val="0"/>
      <w:marTop w:val="0"/>
      <w:marBottom w:val="0"/>
      <w:divBdr>
        <w:top w:val="none" w:sz="0" w:space="0" w:color="auto"/>
        <w:left w:val="none" w:sz="0" w:space="0" w:color="auto"/>
        <w:bottom w:val="none" w:sz="0" w:space="0" w:color="auto"/>
        <w:right w:val="none" w:sz="0" w:space="0" w:color="auto"/>
      </w:divBdr>
    </w:div>
    <w:div w:id="1914386803">
      <w:bodyDiv w:val="1"/>
      <w:marLeft w:val="0"/>
      <w:marRight w:val="0"/>
      <w:marTop w:val="0"/>
      <w:marBottom w:val="0"/>
      <w:divBdr>
        <w:top w:val="none" w:sz="0" w:space="0" w:color="auto"/>
        <w:left w:val="none" w:sz="0" w:space="0" w:color="auto"/>
        <w:bottom w:val="none" w:sz="0" w:space="0" w:color="auto"/>
        <w:right w:val="none" w:sz="0" w:space="0" w:color="auto"/>
      </w:divBdr>
    </w:div>
    <w:div w:id="1928154242">
      <w:bodyDiv w:val="1"/>
      <w:marLeft w:val="0"/>
      <w:marRight w:val="0"/>
      <w:marTop w:val="0"/>
      <w:marBottom w:val="0"/>
      <w:divBdr>
        <w:top w:val="none" w:sz="0" w:space="0" w:color="auto"/>
        <w:left w:val="none" w:sz="0" w:space="0" w:color="auto"/>
        <w:bottom w:val="none" w:sz="0" w:space="0" w:color="auto"/>
        <w:right w:val="none" w:sz="0" w:space="0" w:color="auto"/>
      </w:divBdr>
    </w:div>
    <w:div w:id="1968662381">
      <w:bodyDiv w:val="1"/>
      <w:marLeft w:val="0"/>
      <w:marRight w:val="0"/>
      <w:marTop w:val="0"/>
      <w:marBottom w:val="0"/>
      <w:divBdr>
        <w:top w:val="none" w:sz="0" w:space="0" w:color="auto"/>
        <w:left w:val="none" w:sz="0" w:space="0" w:color="auto"/>
        <w:bottom w:val="none" w:sz="0" w:space="0" w:color="auto"/>
        <w:right w:val="none" w:sz="0" w:space="0" w:color="auto"/>
      </w:divBdr>
    </w:div>
    <w:div w:id="20307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FB25B-E631-4FA2-9194-84071153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8</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Uprava Carina</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Matović</dc:creator>
  <cp:keywords/>
  <dc:description/>
  <cp:lastModifiedBy>Boban Janković</cp:lastModifiedBy>
  <cp:revision>189</cp:revision>
  <cp:lastPrinted>2022-11-04T08:14:00Z</cp:lastPrinted>
  <dcterms:created xsi:type="dcterms:W3CDTF">2021-01-21T10:32:00Z</dcterms:created>
  <dcterms:modified xsi:type="dcterms:W3CDTF">2022-11-04T09:29:00Z</dcterms:modified>
</cp:coreProperties>
</file>