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jc w:val="center"/>
        <w:tblLayout w:type="fixed"/>
        <w:tblCellMar>
          <w:left w:w="10" w:type="dxa"/>
          <w:right w:w="10" w:type="dxa"/>
        </w:tblCellMar>
        <w:tblLook w:val="0000" w:firstRow="0" w:lastRow="0" w:firstColumn="0" w:lastColumn="0" w:noHBand="0" w:noVBand="0"/>
      </w:tblPr>
      <w:tblGrid>
        <w:gridCol w:w="8710"/>
      </w:tblGrid>
      <w:tr w:rsidR="00565421" w:rsidRPr="00565421" w:rsidTr="00114215">
        <w:trPr>
          <w:jc w:val="center"/>
        </w:trPr>
        <w:tc>
          <w:tcPr>
            <w:tcW w:w="8710" w:type="dxa"/>
            <w:shd w:val="clear" w:color="auto" w:fill="FFFFFF"/>
            <w:tcMar>
              <w:top w:w="0" w:type="dxa"/>
              <w:left w:w="108" w:type="dxa"/>
              <w:bottom w:w="0" w:type="dxa"/>
              <w:right w:w="108" w:type="dxa"/>
            </w:tcMar>
          </w:tcPr>
          <w:p w:rsidR="00AE7934" w:rsidRPr="00565421" w:rsidRDefault="005C4C6A" w:rsidP="00196216">
            <w:pPr>
              <w:suppressAutoHyphens/>
              <w:autoSpaceDN w:val="0"/>
              <w:jc w:val="center"/>
              <w:textAlignment w:val="baseline"/>
              <w:rPr>
                <w:kern w:val="3"/>
                <w:lang w:eastAsia="zh-CN" w:bidi="hi-IN"/>
              </w:rPr>
            </w:pPr>
            <w:r w:rsidRPr="00565421">
              <w:rPr>
                <w:b/>
                <w:bCs/>
                <w:noProof/>
              </w:rPr>
              <w:drawing>
                <wp:inline distT="0" distB="0" distL="0" distR="0" wp14:anchorId="75F65004" wp14:editId="0568B1D4">
                  <wp:extent cx="461010" cy="666750"/>
                  <wp:effectExtent l="0" t="0" r="0" b="0"/>
                  <wp:docPr id="1" name="Picture 1" descr="Description: 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519" cy="674717"/>
                          </a:xfrm>
                          <a:prstGeom prst="rect">
                            <a:avLst/>
                          </a:prstGeom>
                          <a:noFill/>
                          <a:ln>
                            <a:noFill/>
                          </a:ln>
                        </pic:spPr>
                      </pic:pic>
                    </a:graphicData>
                  </a:graphic>
                </wp:inline>
              </w:drawing>
            </w:r>
          </w:p>
          <w:p w:rsidR="00AE7934" w:rsidRPr="00565421" w:rsidRDefault="005C4C6A" w:rsidP="00196216">
            <w:pPr>
              <w:suppressAutoHyphens/>
              <w:autoSpaceDN w:val="0"/>
              <w:jc w:val="center"/>
              <w:textAlignment w:val="baseline"/>
              <w:rPr>
                <w:b/>
                <w:kern w:val="3"/>
                <w:lang w:val="sr-Cyrl-RS" w:eastAsia="zh-CN" w:bidi="hi-IN"/>
              </w:rPr>
            </w:pPr>
            <w:r w:rsidRPr="00565421">
              <w:rPr>
                <w:b/>
                <w:kern w:val="3"/>
                <w:lang w:val="sr-Cyrl-RS" w:eastAsia="zh-CN" w:bidi="hi-IN"/>
              </w:rPr>
              <w:t>Република Србија</w:t>
            </w:r>
          </w:p>
          <w:p w:rsidR="00AE7934" w:rsidRPr="00565421" w:rsidRDefault="00AE7934" w:rsidP="00196216">
            <w:pPr>
              <w:suppressAutoHyphens/>
              <w:autoSpaceDN w:val="0"/>
              <w:jc w:val="center"/>
              <w:textAlignment w:val="baseline"/>
              <w:rPr>
                <w:b/>
                <w:kern w:val="3"/>
                <w:lang w:val="ru-RU" w:eastAsia="zh-CN" w:bidi="hi-IN"/>
              </w:rPr>
            </w:pPr>
            <w:r w:rsidRPr="00565421">
              <w:rPr>
                <w:b/>
                <w:kern w:val="3"/>
                <w:lang w:val="ru-RU" w:eastAsia="zh-CN" w:bidi="hi-IN"/>
              </w:rPr>
              <w:t>МИНИСТАРСТВО ФИНАНСИЈА</w:t>
            </w:r>
          </w:p>
          <w:p w:rsidR="00AE7934" w:rsidRPr="00565421" w:rsidRDefault="005C4C6A" w:rsidP="00196216">
            <w:pPr>
              <w:suppressAutoHyphens/>
              <w:autoSpaceDN w:val="0"/>
              <w:jc w:val="center"/>
              <w:textAlignment w:val="baseline"/>
              <w:rPr>
                <w:b/>
                <w:kern w:val="3"/>
                <w:lang w:val="ru-RU" w:eastAsia="zh-CN" w:bidi="hi-IN"/>
              </w:rPr>
            </w:pPr>
            <w:r w:rsidRPr="00565421">
              <w:rPr>
                <w:b/>
                <w:kern w:val="3"/>
                <w:lang w:val="ru-RU" w:eastAsia="zh-CN" w:bidi="hi-IN"/>
              </w:rPr>
              <w:t>УПРАВА ЦАРИНА</w:t>
            </w:r>
          </w:p>
          <w:p w:rsidR="00AE7934" w:rsidRPr="00565421" w:rsidRDefault="00AE7934" w:rsidP="00196216">
            <w:pPr>
              <w:suppressAutoHyphens/>
              <w:autoSpaceDN w:val="0"/>
              <w:jc w:val="center"/>
              <w:textAlignment w:val="baseline"/>
              <w:rPr>
                <w:b/>
                <w:kern w:val="3"/>
                <w:lang w:val="ru-RU" w:eastAsia="zh-CN" w:bidi="hi-IN"/>
              </w:rPr>
            </w:pPr>
            <w:r w:rsidRPr="00565421">
              <w:rPr>
                <w:b/>
                <w:kern w:val="3"/>
                <w:lang w:val="ru-RU" w:eastAsia="zh-CN" w:bidi="hi-IN"/>
              </w:rPr>
              <w:t>Булевар Зорана Ђинђића 155а</w:t>
            </w:r>
          </w:p>
        </w:tc>
      </w:tr>
    </w:tbl>
    <w:p w:rsidR="00AE7934" w:rsidRPr="00565421" w:rsidRDefault="00C312E7" w:rsidP="00C312E7">
      <w:pPr>
        <w:suppressAutoHyphens/>
        <w:autoSpaceDN w:val="0"/>
        <w:ind w:left="2880" w:firstLine="720"/>
        <w:textAlignment w:val="baseline"/>
        <w:rPr>
          <w:kern w:val="3"/>
          <w:lang w:val="ru-RU" w:eastAsia="zh-CN" w:bidi="hi-IN"/>
        </w:rPr>
      </w:pPr>
      <w:r w:rsidRPr="00565421">
        <w:rPr>
          <w:b/>
          <w:kern w:val="3"/>
          <w:lang w:val="ru-RU" w:eastAsia="zh-CN" w:bidi="hi-IN"/>
        </w:rPr>
        <w:t>11070 Нови Београд</w:t>
      </w:r>
    </w:p>
    <w:p w:rsidR="00AE7934" w:rsidRPr="00565421" w:rsidRDefault="00AE7934" w:rsidP="00196216">
      <w:pPr>
        <w:tabs>
          <w:tab w:val="left" w:pos="5030"/>
        </w:tabs>
        <w:suppressAutoHyphens/>
        <w:autoSpaceDN w:val="0"/>
        <w:textAlignment w:val="baseline"/>
        <w:rPr>
          <w:kern w:val="3"/>
          <w:lang w:val="ru-RU" w:eastAsia="zh-CN" w:bidi="hi-IN"/>
        </w:rPr>
      </w:pPr>
    </w:p>
    <w:p w:rsidR="00AE7934" w:rsidRPr="00565421" w:rsidRDefault="00AE7934" w:rsidP="00196216">
      <w:pPr>
        <w:tabs>
          <w:tab w:val="left" w:pos="5030"/>
        </w:tabs>
        <w:suppressAutoHyphens/>
        <w:autoSpaceDN w:val="0"/>
        <w:textAlignment w:val="baseline"/>
        <w:rPr>
          <w:kern w:val="3"/>
          <w:lang w:val="ru-RU" w:eastAsia="zh-CN" w:bidi="hi-IN"/>
        </w:rPr>
      </w:pPr>
    </w:p>
    <w:p w:rsidR="00AE7934" w:rsidRPr="00565421" w:rsidRDefault="00AE7934" w:rsidP="00196216">
      <w:pPr>
        <w:suppressAutoHyphens/>
        <w:autoSpaceDN w:val="0"/>
        <w:textAlignment w:val="baseline"/>
        <w:rPr>
          <w:kern w:val="3"/>
          <w:lang w:val="ru-RU" w:eastAsia="zh-CN" w:bidi="hi-IN"/>
        </w:rPr>
      </w:pPr>
    </w:p>
    <w:p w:rsidR="00AE7934" w:rsidRPr="00565421" w:rsidRDefault="00AE7934" w:rsidP="00196216">
      <w:pPr>
        <w:suppressAutoHyphens/>
        <w:autoSpaceDN w:val="0"/>
        <w:textAlignment w:val="baseline"/>
        <w:rPr>
          <w:kern w:val="3"/>
          <w:lang w:val="ru-RU" w:eastAsia="zh-CN" w:bidi="hi-IN"/>
        </w:rPr>
      </w:pPr>
    </w:p>
    <w:p w:rsidR="00AE7934" w:rsidRPr="00565421" w:rsidRDefault="005C4C6A" w:rsidP="00196216">
      <w:pPr>
        <w:suppressAutoHyphens/>
        <w:autoSpaceDN w:val="0"/>
        <w:jc w:val="center"/>
        <w:textAlignment w:val="baseline"/>
        <w:rPr>
          <w:b/>
          <w:kern w:val="3"/>
          <w:lang w:val="sr-Cyrl-RS" w:eastAsia="zh-CN" w:bidi="hi-IN"/>
        </w:rPr>
      </w:pPr>
      <w:r w:rsidRPr="00565421">
        <w:rPr>
          <w:b/>
          <w:kern w:val="3"/>
          <w:lang w:val="ru-RU" w:eastAsia="zh-CN" w:bidi="hi-IN"/>
        </w:rPr>
        <w:t xml:space="preserve">НАБАВКА </w:t>
      </w:r>
      <w:r w:rsidR="0053637F" w:rsidRPr="00565421">
        <w:rPr>
          <w:b/>
          <w:kern w:val="3"/>
          <w:lang w:val="sr-Cyrl-RS" w:eastAsia="zh-CN" w:bidi="hi-IN"/>
        </w:rPr>
        <w:t xml:space="preserve">ДОБАРА – </w:t>
      </w:r>
      <w:r w:rsidR="00565421" w:rsidRPr="00565421">
        <w:rPr>
          <w:b/>
          <w:kern w:val="3"/>
          <w:lang w:val="sr-Cyrl-RS" w:eastAsia="zh-CN" w:bidi="hi-IN"/>
        </w:rPr>
        <w:t>МЕТАЛНЕ ПОЛИЦЕ</w:t>
      </w:r>
    </w:p>
    <w:p w:rsidR="00682B67" w:rsidRPr="00565421" w:rsidRDefault="00682B67" w:rsidP="00196216">
      <w:pPr>
        <w:suppressAutoHyphens/>
        <w:autoSpaceDN w:val="0"/>
        <w:spacing w:line="360" w:lineRule="auto"/>
        <w:textAlignment w:val="baseline"/>
        <w:outlineLvl w:val="0"/>
        <w:rPr>
          <w:b/>
          <w:kern w:val="3"/>
          <w:sz w:val="32"/>
          <w:szCs w:val="32"/>
          <w:lang w:val="sr-Cyrl-RS" w:eastAsia="zh-CN" w:bidi="hi-IN"/>
        </w:rPr>
      </w:pPr>
    </w:p>
    <w:p w:rsidR="00AE7934" w:rsidRPr="00565421" w:rsidRDefault="00AE7934" w:rsidP="00196216">
      <w:pPr>
        <w:suppressAutoHyphens/>
        <w:autoSpaceDN w:val="0"/>
        <w:spacing w:line="360" w:lineRule="auto"/>
        <w:jc w:val="center"/>
        <w:textAlignment w:val="baseline"/>
        <w:outlineLvl w:val="0"/>
        <w:rPr>
          <w:b/>
          <w:kern w:val="3"/>
          <w:lang w:val="sr-Latn-RS" w:eastAsia="zh-CN" w:bidi="hi-IN"/>
        </w:rPr>
      </w:pPr>
      <w:r w:rsidRPr="00565421">
        <w:rPr>
          <w:b/>
          <w:kern w:val="3"/>
          <w:lang w:val="sr-Cyrl-RS" w:eastAsia="zh-CN" w:bidi="hi-IN"/>
        </w:rPr>
        <w:t xml:space="preserve">НАБАВКА БРОЈ </w:t>
      </w:r>
      <w:r w:rsidR="00565421" w:rsidRPr="00565421">
        <w:rPr>
          <w:b/>
          <w:kern w:val="3"/>
          <w:lang w:val="sr-Latn-RS" w:eastAsia="zh-CN" w:bidi="hi-IN"/>
        </w:rPr>
        <w:t>97</w:t>
      </w:r>
      <w:r w:rsidRPr="00565421">
        <w:rPr>
          <w:b/>
          <w:kern w:val="3"/>
          <w:lang w:val="sr-Cyrl-RS" w:eastAsia="zh-CN" w:bidi="hi-IN"/>
        </w:rPr>
        <w:t>/2</w:t>
      </w:r>
      <w:r w:rsidR="00A069BC" w:rsidRPr="00565421">
        <w:rPr>
          <w:b/>
          <w:kern w:val="3"/>
          <w:lang w:val="sr-Latn-RS" w:eastAsia="zh-CN" w:bidi="hi-IN"/>
        </w:rPr>
        <w:t>2</w:t>
      </w:r>
    </w:p>
    <w:p w:rsidR="00AE7934" w:rsidRPr="00565421" w:rsidRDefault="00AE7934" w:rsidP="00196216">
      <w:pPr>
        <w:jc w:val="center"/>
        <w:rPr>
          <w:kern w:val="3"/>
          <w:lang w:val="sr-Cyrl-RS" w:eastAsia="zh-CN" w:bidi="hi-IN"/>
        </w:rPr>
      </w:pPr>
      <w:r w:rsidRPr="00565421">
        <w:rPr>
          <w:kern w:val="3"/>
          <w:lang w:val="sr-Cyrl-RS" w:eastAsia="zh-CN" w:bidi="hi-IN"/>
        </w:rPr>
        <w:t>члан 27. став</w:t>
      </w:r>
      <w:r w:rsidR="00157E62" w:rsidRPr="00565421">
        <w:rPr>
          <w:kern w:val="3"/>
          <w:lang w:val="sr-Cyrl-RS" w:eastAsia="zh-CN" w:bidi="hi-IN"/>
        </w:rPr>
        <w:t xml:space="preserve"> 1</w:t>
      </w:r>
      <w:r w:rsidRPr="00565421">
        <w:rPr>
          <w:kern w:val="3"/>
          <w:lang w:val="sr-Cyrl-RS" w:eastAsia="zh-CN" w:bidi="hi-IN"/>
        </w:rPr>
        <w:t>. тачка 1. Закона о јавним набавка</w:t>
      </w:r>
      <w:r w:rsidR="00104143" w:rsidRPr="00565421">
        <w:rPr>
          <w:kern w:val="3"/>
          <w:lang w:val="sr-Cyrl-RS" w:eastAsia="zh-CN" w:bidi="hi-IN"/>
        </w:rPr>
        <w:t>ма</w:t>
      </w:r>
    </w:p>
    <w:p w:rsidR="00AE7934" w:rsidRPr="00565421" w:rsidRDefault="00AE7934" w:rsidP="00196216">
      <w:pPr>
        <w:jc w:val="center"/>
        <w:rPr>
          <w:kern w:val="3"/>
          <w:lang w:val="sr-Cyrl-RS" w:eastAsia="zh-CN" w:bidi="hi-IN"/>
        </w:rPr>
      </w:pPr>
      <w:r w:rsidRPr="00565421">
        <w:rPr>
          <w:kern w:val="3"/>
          <w:lang w:val="sr-Cyrl-RS" w:eastAsia="zh-CN" w:bidi="hi-IN"/>
        </w:rPr>
        <w:t xml:space="preserve"> („Службени гласник РС“ број 91/2019),</w:t>
      </w:r>
    </w:p>
    <w:p w:rsidR="00AE7934" w:rsidRPr="00565421" w:rsidRDefault="00AE7934" w:rsidP="00196216">
      <w:pPr>
        <w:jc w:val="center"/>
        <w:rPr>
          <w:bCs/>
          <w:sz w:val="22"/>
          <w:szCs w:val="22"/>
          <w:lang w:val="sr-Cyrl-RS"/>
        </w:rPr>
      </w:pPr>
      <w:r w:rsidRPr="00565421">
        <w:rPr>
          <w:kern w:val="3"/>
          <w:lang w:val="sr-Cyrl-RS" w:eastAsia="zh-CN" w:bidi="hi-IN"/>
        </w:rPr>
        <w:t xml:space="preserve"> - набавка на коју се закон не примењује -</w:t>
      </w:r>
    </w:p>
    <w:p w:rsidR="00AE7934" w:rsidRPr="00565421" w:rsidRDefault="00AE7934" w:rsidP="00196216">
      <w:pPr>
        <w:rPr>
          <w:bCs/>
          <w:sz w:val="22"/>
          <w:szCs w:val="22"/>
          <w:lang w:val="sr-Cyrl-CS"/>
        </w:rPr>
      </w:pPr>
    </w:p>
    <w:p w:rsidR="00AE7934" w:rsidRPr="00565421" w:rsidRDefault="00AE7934" w:rsidP="00196216">
      <w:pPr>
        <w:rPr>
          <w:bCs/>
          <w:sz w:val="22"/>
          <w:szCs w:val="22"/>
          <w:lang w:val="sr-Cyrl-CS"/>
        </w:rPr>
      </w:pPr>
    </w:p>
    <w:p w:rsidR="00AE7934" w:rsidRPr="00565421" w:rsidRDefault="00AE7934" w:rsidP="00196216">
      <w:pPr>
        <w:rPr>
          <w:bCs/>
          <w:sz w:val="22"/>
          <w:szCs w:val="22"/>
          <w:lang w:val="sr-Cyrl-CS"/>
        </w:rPr>
      </w:pPr>
    </w:p>
    <w:p w:rsidR="00AE7934" w:rsidRPr="00565421" w:rsidRDefault="00AE7934" w:rsidP="00196216">
      <w:pPr>
        <w:rPr>
          <w:bCs/>
          <w:sz w:val="22"/>
          <w:szCs w:val="22"/>
          <w:lang w:val="sr-Cyrl-CS"/>
        </w:rPr>
      </w:pPr>
    </w:p>
    <w:p w:rsidR="00AE7934" w:rsidRPr="00565421" w:rsidRDefault="00AE7934" w:rsidP="00196216">
      <w:pPr>
        <w:rPr>
          <w:bCs/>
          <w:sz w:val="22"/>
          <w:szCs w:val="22"/>
          <w:lang w:val="sr-Cyrl-CS"/>
        </w:rPr>
      </w:pPr>
    </w:p>
    <w:p w:rsidR="00AE7934" w:rsidRPr="00565421" w:rsidRDefault="00AE7934" w:rsidP="00196216">
      <w:pPr>
        <w:jc w:val="center"/>
        <w:rPr>
          <w:b/>
          <w:bCs/>
          <w:sz w:val="28"/>
          <w:szCs w:val="28"/>
          <w:lang w:val="sr-Cyrl-CS"/>
        </w:rPr>
      </w:pPr>
      <w:r w:rsidRPr="00565421">
        <w:rPr>
          <w:b/>
          <w:bCs/>
          <w:sz w:val="28"/>
          <w:szCs w:val="28"/>
          <w:lang w:val="sr-Cyrl-CS"/>
        </w:rPr>
        <w:t>ОБРАЗАЦ   ПОНУДЕ</w:t>
      </w:r>
    </w:p>
    <w:p w:rsidR="00AE7934" w:rsidRPr="00565421" w:rsidRDefault="00AE7934" w:rsidP="0090036C">
      <w:pPr>
        <w:rPr>
          <w:b/>
          <w:bCs/>
          <w:sz w:val="32"/>
          <w:szCs w:val="32"/>
          <w:lang w:val="sr-Cyrl-CS"/>
        </w:rPr>
      </w:pPr>
    </w:p>
    <w:p w:rsidR="00C312E7" w:rsidRPr="00565421" w:rsidRDefault="00C312E7" w:rsidP="0090036C">
      <w:pPr>
        <w:rPr>
          <w:b/>
          <w:bCs/>
          <w:sz w:val="32"/>
          <w:szCs w:val="32"/>
          <w:lang w:val="sr-Cyrl-CS"/>
        </w:rPr>
      </w:pPr>
    </w:p>
    <w:tbl>
      <w:tblPr>
        <w:tblpPr w:leftFromText="180" w:rightFromText="180" w:vertAnchor="text" w:horzAnchor="margin" w:tblpXSpec="center" w:tblpY="276"/>
        <w:tblW w:w="5772" w:type="dxa"/>
        <w:tblLook w:val="01E0" w:firstRow="1" w:lastRow="1" w:firstColumn="1" w:lastColumn="1" w:noHBand="0" w:noVBand="0"/>
      </w:tblPr>
      <w:tblGrid>
        <w:gridCol w:w="2070"/>
        <w:gridCol w:w="3702"/>
      </w:tblGrid>
      <w:tr w:rsidR="00565421" w:rsidRPr="00565421" w:rsidTr="00C312E7">
        <w:trPr>
          <w:trHeight w:val="680"/>
        </w:trPr>
        <w:tc>
          <w:tcPr>
            <w:tcW w:w="2070" w:type="dxa"/>
            <w:vAlign w:val="bottom"/>
          </w:tcPr>
          <w:p w:rsidR="0090036C" w:rsidRPr="00565421" w:rsidRDefault="0090036C" w:rsidP="0090036C">
            <w:pPr>
              <w:widowControl w:val="0"/>
              <w:jc w:val="right"/>
              <w:rPr>
                <w:lang w:val="sr-Cyrl-CS"/>
              </w:rPr>
            </w:pPr>
            <w:proofErr w:type="spellStart"/>
            <w:r w:rsidRPr="00565421">
              <w:rPr>
                <w:b/>
              </w:rPr>
              <w:t>Понуда</w:t>
            </w:r>
            <w:proofErr w:type="spellEnd"/>
            <w:r w:rsidRPr="00565421">
              <w:rPr>
                <w:b/>
              </w:rPr>
              <w:t xml:space="preserve"> </w:t>
            </w:r>
            <w:proofErr w:type="spellStart"/>
            <w:r w:rsidRPr="00565421">
              <w:rPr>
                <w:b/>
              </w:rPr>
              <w:t>број</w:t>
            </w:r>
            <w:proofErr w:type="spellEnd"/>
            <w:r w:rsidRPr="00565421">
              <w:rPr>
                <w:b/>
              </w:rPr>
              <w:t>:</w:t>
            </w:r>
          </w:p>
        </w:tc>
        <w:tc>
          <w:tcPr>
            <w:tcW w:w="3702" w:type="dxa"/>
            <w:tcBorders>
              <w:top w:val="nil"/>
              <w:left w:val="nil"/>
              <w:bottom w:val="single" w:sz="4" w:space="0" w:color="auto"/>
              <w:right w:val="nil"/>
            </w:tcBorders>
            <w:vAlign w:val="bottom"/>
          </w:tcPr>
          <w:p w:rsidR="0090036C" w:rsidRPr="00565421" w:rsidRDefault="0090036C" w:rsidP="0090036C">
            <w:pPr>
              <w:widowControl w:val="0"/>
              <w:jc w:val="right"/>
              <w:rPr>
                <w:lang w:val="sr-Cyrl-CS"/>
              </w:rPr>
            </w:pPr>
          </w:p>
        </w:tc>
      </w:tr>
      <w:tr w:rsidR="00565421" w:rsidRPr="00565421" w:rsidTr="00C312E7">
        <w:trPr>
          <w:trHeight w:val="680"/>
        </w:trPr>
        <w:tc>
          <w:tcPr>
            <w:tcW w:w="2070" w:type="dxa"/>
            <w:vAlign w:val="bottom"/>
          </w:tcPr>
          <w:p w:rsidR="0090036C" w:rsidRPr="00565421" w:rsidRDefault="0090036C" w:rsidP="0090036C">
            <w:pPr>
              <w:widowControl w:val="0"/>
              <w:jc w:val="right"/>
              <w:rPr>
                <w:b/>
                <w:lang w:val="sr-Cyrl-CS"/>
              </w:rPr>
            </w:pPr>
            <w:proofErr w:type="spellStart"/>
            <w:r w:rsidRPr="00565421">
              <w:rPr>
                <w:b/>
              </w:rPr>
              <w:t>Датум</w:t>
            </w:r>
            <w:proofErr w:type="spellEnd"/>
            <w:r w:rsidRPr="00565421">
              <w:rPr>
                <w:b/>
              </w:rPr>
              <w:t>:</w:t>
            </w:r>
          </w:p>
        </w:tc>
        <w:tc>
          <w:tcPr>
            <w:tcW w:w="3702" w:type="dxa"/>
            <w:tcBorders>
              <w:top w:val="single" w:sz="4" w:space="0" w:color="auto"/>
              <w:left w:val="nil"/>
              <w:bottom w:val="single" w:sz="4" w:space="0" w:color="auto"/>
              <w:right w:val="nil"/>
            </w:tcBorders>
            <w:vAlign w:val="bottom"/>
          </w:tcPr>
          <w:p w:rsidR="0090036C" w:rsidRPr="00565421" w:rsidRDefault="0090036C" w:rsidP="0090036C">
            <w:pPr>
              <w:widowControl w:val="0"/>
              <w:jc w:val="right"/>
              <w:rPr>
                <w:lang w:val="sr-Cyrl-CS"/>
              </w:rPr>
            </w:pPr>
          </w:p>
        </w:tc>
      </w:tr>
    </w:tbl>
    <w:p w:rsidR="00AE7934" w:rsidRPr="00565421" w:rsidRDefault="00AE7934" w:rsidP="00196216">
      <w:pPr>
        <w:jc w:val="center"/>
        <w:rPr>
          <w:b/>
          <w:bCs/>
          <w:sz w:val="32"/>
          <w:szCs w:val="32"/>
          <w:lang w:val="sr-Cyrl-CS"/>
        </w:rPr>
      </w:pPr>
    </w:p>
    <w:p w:rsidR="00AE7934" w:rsidRPr="00565421" w:rsidRDefault="00AE7934" w:rsidP="00196216">
      <w:pPr>
        <w:jc w:val="center"/>
        <w:rPr>
          <w:b/>
          <w:bCs/>
          <w:sz w:val="22"/>
          <w:szCs w:val="22"/>
          <w:lang w:val="sr-Cyrl-CS"/>
        </w:rPr>
      </w:pPr>
    </w:p>
    <w:p w:rsidR="00AE7934" w:rsidRPr="00565421" w:rsidRDefault="00AE7934" w:rsidP="00196216">
      <w:pPr>
        <w:rPr>
          <w:bCs/>
          <w:sz w:val="22"/>
          <w:szCs w:val="22"/>
        </w:rPr>
      </w:pPr>
    </w:p>
    <w:p w:rsidR="00AE7934" w:rsidRPr="00565421" w:rsidRDefault="00AE7934" w:rsidP="00196216">
      <w:pPr>
        <w:tabs>
          <w:tab w:val="left" w:pos="7701"/>
        </w:tabs>
        <w:rPr>
          <w:bCs/>
          <w:sz w:val="22"/>
          <w:szCs w:val="22"/>
          <w:lang w:val="sr-Cyrl-CS"/>
        </w:rPr>
      </w:pPr>
      <w:r w:rsidRPr="00565421">
        <w:rPr>
          <w:bCs/>
          <w:sz w:val="22"/>
          <w:szCs w:val="22"/>
          <w:lang w:val="sr-Cyrl-CS"/>
        </w:rPr>
        <w:tab/>
      </w:r>
    </w:p>
    <w:p w:rsidR="00AE7934" w:rsidRPr="00565421" w:rsidRDefault="00AE7934" w:rsidP="00196216">
      <w:pPr>
        <w:tabs>
          <w:tab w:val="left" w:pos="7701"/>
        </w:tabs>
        <w:rPr>
          <w:bCs/>
          <w:sz w:val="22"/>
          <w:szCs w:val="22"/>
          <w:lang w:val="sr-Cyrl-CS"/>
        </w:rPr>
      </w:pPr>
    </w:p>
    <w:p w:rsidR="00AE7934" w:rsidRPr="00565421" w:rsidRDefault="00AE7934" w:rsidP="00196216">
      <w:pPr>
        <w:tabs>
          <w:tab w:val="left" w:pos="7701"/>
        </w:tabs>
        <w:rPr>
          <w:bCs/>
          <w:sz w:val="22"/>
          <w:szCs w:val="22"/>
          <w:lang w:val="sr-Cyrl-CS"/>
        </w:rPr>
      </w:pPr>
    </w:p>
    <w:p w:rsidR="00AE7934" w:rsidRPr="00565421" w:rsidRDefault="00AE7934" w:rsidP="00196216">
      <w:pPr>
        <w:tabs>
          <w:tab w:val="left" w:pos="7701"/>
        </w:tabs>
        <w:rPr>
          <w:bCs/>
          <w:sz w:val="22"/>
          <w:szCs w:val="22"/>
          <w:lang w:val="sr-Cyrl-CS"/>
        </w:rPr>
      </w:pPr>
    </w:p>
    <w:p w:rsidR="00AE7934" w:rsidRPr="00565421" w:rsidRDefault="00AE7934" w:rsidP="00196216">
      <w:pPr>
        <w:tabs>
          <w:tab w:val="left" w:pos="7701"/>
        </w:tabs>
        <w:rPr>
          <w:bCs/>
          <w:sz w:val="22"/>
          <w:szCs w:val="22"/>
          <w:lang w:val="sr-Cyrl-CS"/>
        </w:rPr>
      </w:pPr>
    </w:p>
    <w:p w:rsidR="00AE7934" w:rsidRPr="00565421" w:rsidRDefault="00AE7934" w:rsidP="00196216">
      <w:pPr>
        <w:tabs>
          <w:tab w:val="left" w:pos="7701"/>
        </w:tabs>
        <w:rPr>
          <w:bCs/>
          <w:sz w:val="22"/>
          <w:szCs w:val="22"/>
          <w:lang w:val="sr-Cyrl-CS"/>
        </w:rPr>
      </w:pPr>
    </w:p>
    <w:p w:rsidR="00AE7934" w:rsidRPr="00565421" w:rsidRDefault="00AE7934" w:rsidP="00196216">
      <w:pPr>
        <w:tabs>
          <w:tab w:val="left" w:pos="7701"/>
        </w:tabs>
        <w:rPr>
          <w:bCs/>
          <w:color w:val="FF0000"/>
          <w:sz w:val="22"/>
          <w:szCs w:val="22"/>
          <w:lang w:val="sr-Cyrl-CS"/>
        </w:rPr>
      </w:pPr>
    </w:p>
    <w:p w:rsidR="00AE7934" w:rsidRPr="00565421" w:rsidRDefault="00AE7934" w:rsidP="00196216">
      <w:pPr>
        <w:tabs>
          <w:tab w:val="left" w:pos="7701"/>
        </w:tabs>
        <w:rPr>
          <w:bCs/>
          <w:color w:val="FF0000"/>
          <w:sz w:val="22"/>
          <w:szCs w:val="22"/>
          <w:lang w:val="sr-Cyrl-CS"/>
        </w:rPr>
      </w:pPr>
    </w:p>
    <w:p w:rsidR="00C312E7" w:rsidRPr="00565421" w:rsidRDefault="00C312E7" w:rsidP="00196216">
      <w:pPr>
        <w:tabs>
          <w:tab w:val="left" w:pos="7701"/>
        </w:tabs>
        <w:rPr>
          <w:bCs/>
          <w:color w:val="FF0000"/>
          <w:sz w:val="22"/>
          <w:szCs w:val="22"/>
          <w:lang w:val="sr-Cyrl-CS"/>
        </w:rPr>
      </w:pPr>
    </w:p>
    <w:p w:rsidR="00AE7934" w:rsidRPr="00565421" w:rsidRDefault="00AE7934" w:rsidP="00196216">
      <w:pPr>
        <w:tabs>
          <w:tab w:val="left" w:pos="7701"/>
        </w:tabs>
        <w:rPr>
          <w:bCs/>
          <w:color w:val="FF0000"/>
          <w:sz w:val="22"/>
          <w:szCs w:val="22"/>
          <w:lang w:val="sr-Cyrl-CS"/>
        </w:rPr>
      </w:pPr>
    </w:p>
    <w:p w:rsidR="00C312E7" w:rsidRPr="00565421" w:rsidRDefault="00C312E7" w:rsidP="00196216">
      <w:pPr>
        <w:tabs>
          <w:tab w:val="left" w:pos="7701"/>
        </w:tabs>
        <w:rPr>
          <w:bCs/>
          <w:color w:val="FF0000"/>
          <w:sz w:val="22"/>
          <w:szCs w:val="22"/>
          <w:lang w:val="sr-Cyrl-CS"/>
        </w:rPr>
      </w:pPr>
    </w:p>
    <w:p w:rsidR="00C312E7" w:rsidRPr="00565421" w:rsidRDefault="00C312E7" w:rsidP="00196216">
      <w:pPr>
        <w:tabs>
          <w:tab w:val="left" w:pos="7701"/>
        </w:tabs>
        <w:rPr>
          <w:bCs/>
          <w:color w:val="FF0000"/>
          <w:sz w:val="22"/>
          <w:szCs w:val="22"/>
          <w:lang w:val="sr-Cyrl-CS"/>
        </w:rPr>
      </w:pPr>
    </w:p>
    <w:p w:rsidR="00C312E7" w:rsidRPr="00565421" w:rsidRDefault="00C312E7" w:rsidP="00196216">
      <w:pPr>
        <w:tabs>
          <w:tab w:val="left" w:pos="7701"/>
        </w:tabs>
        <w:rPr>
          <w:bCs/>
          <w:color w:val="FF0000"/>
          <w:sz w:val="22"/>
          <w:szCs w:val="22"/>
          <w:lang w:val="sr-Cyrl-CS"/>
        </w:rPr>
      </w:pPr>
    </w:p>
    <w:p w:rsidR="00AE7934" w:rsidRPr="00565421" w:rsidRDefault="00AE7934" w:rsidP="00196216">
      <w:pPr>
        <w:tabs>
          <w:tab w:val="left" w:pos="7701"/>
        </w:tabs>
        <w:rPr>
          <w:bCs/>
          <w:color w:val="FF0000"/>
          <w:sz w:val="22"/>
          <w:szCs w:val="22"/>
          <w:lang w:val="sr-Cyrl-CS"/>
        </w:rPr>
      </w:pPr>
    </w:p>
    <w:p w:rsidR="00AE7934" w:rsidRPr="00565421" w:rsidRDefault="00AE7934" w:rsidP="00196216">
      <w:pPr>
        <w:tabs>
          <w:tab w:val="left" w:pos="7701"/>
        </w:tabs>
        <w:rPr>
          <w:bCs/>
          <w:color w:val="FF0000"/>
          <w:sz w:val="22"/>
          <w:szCs w:val="22"/>
          <w:lang w:val="sr-Cyrl-CS"/>
        </w:rPr>
      </w:pPr>
    </w:p>
    <w:p w:rsidR="00AE7934" w:rsidRPr="00565421" w:rsidRDefault="00AE7934" w:rsidP="00196216">
      <w:pPr>
        <w:tabs>
          <w:tab w:val="left" w:pos="7701"/>
        </w:tabs>
        <w:rPr>
          <w:bCs/>
          <w:color w:val="FF0000"/>
          <w:sz w:val="22"/>
          <w:szCs w:val="22"/>
          <w:lang w:val="sr-Cyrl-CS"/>
        </w:rPr>
      </w:pPr>
    </w:p>
    <w:p w:rsidR="00AE7934" w:rsidRPr="00565421" w:rsidRDefault="00AE7934" w:rsidP="00196216">
      <w:pPr>
        <w:rPr>
          <w:b/>
          <w:i/>
          <w:color w:val="FF0000"/>
          <w:lang w:val="sr-Cyrl-RS"/>
        </w:rPr>
      </w:pPr>
    </w:p>
    <w:p w:rsidR="00AE7934" w:rsidRPr="00565421" w:rsidRDefault="00AE7934" w:rsidP="00196216">
      <w:pPr>
        <w:tabs>
          <w:tab w:val="left" w:pos="7701"/>
        </w:tabs>
        <w:rPr>
          <w:bCs/>
          <w:color w:val="FF0000"/>
          <w:sz w:val="22"/>
          <w:szCs w:val="22"/>
          <w:lang w:val="sr-Cyrl-CS"/>
        </w:rPr>
      </w:pPr>
    </w:p>
    <w:p w:rsidR="00AE7934" w:rsidRPr="00565421" w:rsidRDefault="00AE7934" w:rsidP="00196216">
      <w:pPr>
        <w:rPr>
          <w:color w:val="FF0000"/>
          <w:sz w:val="22"/>
          <w:szCs w:val="22"/>
          <w:lang w:val="sr-Cyrl-CS"/>
        </w:rPr>
      </w:pPr>
    </w:p>
    <w:p w:rsidR="00A911E6" w:rsidRPr="00565421" w:rsidRDefault="00A911E6" w:rsidP="00196216">
      <w:pPr>
        <w:rPr>
          <w:color w:val="FF0000"/>
          <w:sz w:val="22"/>
          <w:szCs w:val="22"/>
          <w:lang w:val="sr-Cyrl-CS"/>
        </w:rPr>
      </w:pPr>
    </w:p>
    <w:p w:rsidR="00A911E6" w:rsidRPr="00565421" w:rsidRDefault="00A911E6" w:rsidP="00196216">
      <w:pPr>
        <w:rPr>
          <w:color w:val="FF0000"/>
          <w:sz w:val="22"/>
          <w:szCs w:val="22"/>
          <w:lang w:val="sr-Cyrl-CS"/>
        </w:rPr>
      </w:pPr>
    </w:p>
    <w:p w:rsidR="0091551A" w:rsidRPr="00565421" w:rsidRDefault="0091551A" w:rsidP="00196216">
      <w:pPr>
        <w:jc w:val="center"/>
        <w:rPr>
          <w:b/>
        </w:rPr>
      </w:pPr>
      <w:r w:rsidRPr="00565421">
        <w:rPr>
          <w:b/>
        </w:rPr>
        <w:t>ПОДАЦИ О ПОНУЂАЧУ</w:t>
      </w:r>
    </w:p>
    <w:p w:rsidR="0091551A" w:rsidRPr="00565421" w:rsidRDefault="0091551A" w:rsidP="00196216">
      <w:pPr>
        <w:jc w:val="center"/>
        <w:rPr>
          <w:b/>
        </w:rPr>
      </w:pPr>
    </w:p>
    <w:p w:rsidR="0091551A" w:rsidRPr="00565421" w:rsidRDefault="0091551A" w:rsidP="00196216"/>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943"/>
      </w:tblGrid>
      <w:tr w:rsidR="0091551A" w:rsidRPr="00565421" w:rsidTr="00CC70D4">
        <w:trPr>
          <w:trHeight w:val="1215"/>
          <w:jc w:val="center"/>
        </w:trPr>
        <w:tc>
          <w:tcPr>
            <w:tcW w:w="2422" w:type="dxa"/>
            <w:vAlign w:val="center"/>
          </w:tcPr>
          <w:p w:rsidR="0091551A" w:rsidRPr="00565421" w:rsidRDefault="0091551A" w:rsidP="00196216">
            <w:pPr>
              <w:spacing w:line="360" w:lineRule="auto"/>
              <w:rPr>
                <w:b/>
                <w:lang w:val="ru-RU"/>
              </w:rPr>
            </w:pPr>
            <w:r w:rsidRPr="00565421">
              <w:rPr>
                <w:b/>
                <w:sz w:val="22"/>
                <w:szCs w:val="22"/>
                <w:lang w:val="ru-RU"/>
              </w:rPr>
              <w:t>Пословно име</w:t>
            </w:r>
          </w:p>
          <w:p w:rsidR="0091551A" w:rsidRPr="00565421" w:rsidRDefault="004F13CE" w:rsidP="00196216">
            <w:pPr>
              <w:spacing w:line="360" w:lineRule="auto"/>
              <w:rPr>
                <w:b/>
                <w:lang w:val="ru-RU"/>
              </w:rPr>
            </w:pPr>
            <w:r w:rsidRPr="00565421">
              <w:rPr>
                <w:b/>
                <w:sz w:val="22"/>
                <w:szCs w:val="22"/>
                <w:lang w:val="ru-RU"/>
              </w:rPr>
              <w:t>или скраћани назив:</w:t>
            </w:r>
          </w:p>
        </w:tc>
        <w:tc>
          <w:tcPr>
            <w:tcW w:w="5943" w:type="dxa"/>
            <w:vAlign w:val="center"/>
          </w:tcPr>
          <w:p w:rsidR="0091551A" w:rsidRPr="00565421" w:rsidRDefault="0091551A" w:rsidP="00196216">
            <w:pPr>
              <w:rPr>
                <w:lang w:val="ru-RU"/>
              </w:rPr>
            </w:pPr>
          </w:p>
        </w:tc>
      </w:tr>
    </w:tbl>
    <w:p w:rsidR="0091551A" w:rsidRPr="00565421" w:rsidRDefault="0091551A" w:rsidP="00196216">
      <w:pPr>
        <w:rPr>
          <w:lang w:val="ru-RU"/>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565421" w:rsidRPr="00565421" w:rsidTr="0091551A">
        <w:trPr>
          <w:trHeight w:val="706"/>
          <w:jc w:val="center"/>
        </w:trPr>
        <w:tc>
          <w:tcPr>
            <w:tcW w:w="1863" w:type="dxa"/>
            <w:vMerge w:val="restart"/>
            <w:shd w:val="clear" w:color="auto" w:fill="E0E0E0"/>
            <w:vAlign w:val="center"/>
          </w:tcPr>
          <w:p w:rsidR="0091551A" w:rsidRPr="00565421" w:rsidRDefault="0091551A" w:rsidP="00196216">
            <w:pPr>
              <w:spacing w:line="360" w:lineRule="auto"/>
              <w:jc w:val="center"/>
              <w:rPr>
                <w:b/>
              </w:rPr>
            </w:pPr>
            <w:proofErr w:type="spellStart"/>
            <w:r w:rsidRPr="00565421">
              <w:rPr>
                <w:b/>
                <w:sz w:val="22"/>
                <w:szCs w:val="22"/>
              </w:rPr>
              <w:t>Адреса</w:t>
            </w:r>
            <w:proofErr w:type="spellEnd"/>
            <w:r w:rsidRPr="00565421">
              <w:rPr>
                <w:b/>
                <w:sz w:val="22"/>
                <w:szCs w:val="22"/>
              </w:rPr>
              <w:t xml:space="preserve"> </w:t>
            </w:r>
          </w:p>
          <w:p w:rsidR="0091551A" w:rsidRPr="00565421" w:rsidRDefault="0091551A" w:rsidP="00196216">
            <w:pPr>
              <w:spacing w:line="360" w:lineRule="auto"/>
              <w:jc w:val="center"/>
              <w:rPr>
                <w:b/>
              </w:rPr>
            </w:pPr>
            <w:proofErr w:type="spellStart"/>
            <w:r w:rsidRPr="00565421">
              <w:rPr>
                <w:b/>
                <w:sz w:val="22"/>
                <w:szCs w:val="22"/>
              </w:rPr>
              <w:t>седишта</w:t>
            </w:r>
            <w:proofErr w:type="spellEnd"/>
          </w:p>
        </w:tc>
        <w:tc>
          <w:tcPr>
            <w:tcW w:w="1817" w:type="dxa"/>
            <w:vAlign w:val="center"/>
          </w:tcPr>
          <w:p w:rsidR="0091551A" w:rsidRPr="00565421" w:rsidRDefault="0091551A" w:rsidP="00196216">
            <w:pPr>
              <w:rPr>
                <w:b/>
                <w:lang w:val="sr-Cyrl-RS"/>
              </w:rPr>
            </w:pPr>
            <w:proofErr w:type="spellStart"/>
            <w:r w:rsidRPr="00565421">
              <w:rPr>
                <w:b/>
                <w:sz w:val="22"/>
                <w:szCs w:val="22"/>
              </w:rPr>
              <w:t>Улица</w:t>
            </w:r>
            <w:proofErr w:type="spellEnd"/>
            <w:r w:rsidRPr="00565421">
              <w:rPr>
                <w:b/>
                <w:sz w:val="22"/>
                <w:szCs w:val="22"/>
              </w:rPr>
              <w:t xml:space="preserve"> и </w:t>
            </w:r>
            <w:proofErr w:type="spellStart"/>
            <w:r w:rsidRPr="00565421">
              <w:rPr>
                <w:b/>
                <w:sz w:val="22"/>
                <w:szCs w:val="22"/>
              </w:rPr>
              <w:t>број</w:t>
            </w:r>
            <w:proofErr w:type="spellEnd"/>
            <w:r w:rsidR="004F13CE"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6"/>
          <w:jc w:val="center"/>
        </w:trPr>
        <w:tc>
          <w:tcPr>
            <w:tcW w:w="1863" w:type="dxa"/>
            <w:vMerge/>
            <w:shd w:val="clear" w:color="auto" w:fill="E0E0E0"/>
            <w:vAlign w:val="center"/>
          </w:tcPr>
          <w:p w:rsidR="0091551A" w:rsidRPr="00565421" w:rsidRDefault="0091551A" w:rsidP="00196216">
            <w:pPr>
              <w:jc w:val="center"/>
              <w:rPr>
                <w:b/>
              </w:rPr>
            </w:pPr>
          </w:p>
        </w:tc>
        <w:tc>
          <w:tcPr>
            <w:tcW w:w="1817" w:type="dxa"/>
            <w:vAlign w:val="center"/>
          </w:tcPr>
          <w:p w:rsidR="0091551A" w:rsidRPr="00565421" w:rsidRDefault="0091551A" w:rsidP="00196216">
            <w:pPr>
              <w:rPr>
                <w:b/>
                <w:lang w:val="sr-Cyrl-RS"/>
              </w:rPr>
            </w:pPr>
            <w:proofErr w:type="spellStart"/>
            <w:r w:rsidRPr="00565421">
              <w:rPr>
                <w:b/>
                <w:sz w:val="22"/>
                <w:szCs w:val="22"/>
              </w:rPr>
              <w:t>Место</w:t>
            </w:r>
            <w:proofErr w:type="spellEnd"/>
            <w:r w:rsidR="004F13CE"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7"/>
          <w:jc w:val="center"/>
        </w:trPr>
        <w:tc>
          <w:tcPr>
            <w:tcW w:w="1863" w:type="dxa"/>
            <w:vMerge/>
            <w:shd w:val="clear" w:color="auto" w:fill="E0E0E0"/>
            <w:vAlign w:val="center"/>
          </w:tcPr>
          <w:p w:rsidR="0091551A" w:rsidRPr="00565421" w:rsidRDefault="0091551A" w:rsidP="00196216">
            <w:pPr>
              <w:rPr>
                <w:b/>
              </w:rPr>
            </w:pPr>
          </w:p>
        </w:tc>
        <w:tc>
          <w:tcPr>
            <w:tcW w:w="1817" w:type="dxa"/>
            <w:vAlign w:val="center"/>
          </w:tcPr>
          <w:p w:rsidR="0091551A" w:rsidRPr="00565421" w:rsidRDefault="0091551A" w:rsidP="00196216">
            <w:pPr>
              <w:rPr>
                <w:b/>
                <w:lang w:val="sr-Cyrl-RS"/>
              </w:rPr>
            </w:pPr>
            <w:proofErr w:type="spellStart"/>
            <w:r w:rsidRPr="00565421">
              <w:rPr>
                <w:b/>
                <w:sz w:val="22"/>
                <w:szCs w:val="22"/>
              </w:rPr>
              <w:t>Општина</w:t>
            </w:r>
            <w:proofErr w:type="spellEnd"/>
            <w:r w:rsidR="004F13CE"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6"/>
          <w:jc w:val="center"/>
        </w:trPr>
        <w:tc>
          <w:tcPr>
            <w:tcW w:w="3680" w:type="dxa"/>
            <w:gridSpan w:val="2"/>
            <w:vAlign w:val="center"/>
          </w:tcPr>
          <w:p w:rsidR="0091551A" w:rsidRPr="00565421" w:rsidRDefault="0091551A" w:rsidP="00196216">
            <w:pPr>
              <w:rPr>
                <w:b/>
                <w:lang w:val="sr-Cyrl-RS"/>
              </w:rPr>
            </w:pPr>
            <w:proofErr w:type="spellStart"/>
            <w:r w:rsidRPr="00565421">
              <w:rPr>
                <w:b/>
                <w:sz w:val="22"/>
                <w:szCs w:val="22"/>
              </w:rPr>
              <w:t>Матични</w:t>
            </w:r>
            <w:proofErr w:type="spellEnd"/>
            <w:r w:rsidRPr="00565421">
              <w:rPr>
                <w:b/>
                <w:sz w:val="22"/>
                <w:szCs w:val="22"/>
              </w:rPr>
              <w:t xml:space="preserve"> </w:t>
            </w:r>
            <w:proofErr w:type="spellStart"/>
            <w:r w:rsidRPr="00565421">
              <w:rPr>
                <w:b/>
                <w:sz w:val="22"/>
                <w:szCs w:val="22"/>
              </w:rPr>
              <w:t>број</w:t>
            </w:r>
            <w:proofErr w:type="spellEnd"/>
            <w:r w:rsidRPr="00565421">
              <w:rPr>
                <w:b/>
                <w:sz w:val="22"/>
                <w:szCs w:val="22"/>
              </w:rPr>
              <w:t xml:space="preserve"> </w:t>
            </w:r>
            <w:proofErr w:type="spellStart"/>
            <w:r w:rsidRPr="00565421">
              <w:rPr>
                <w:b/>
                <w:sz w:val="22"/>
                <w:szCs w:val="22"/>
              </w:rPr>
              <w:t>понуђача</w:t>
            </w:r>
            <w:proofErr w:type="spellEnd"/>
            <w:r w:rsidR="0090036C"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7"/>
          <w:jc w:val="center"/>
        </w:trPr>
        <w:tc>
          <w:tcPr>
            <w:tcW w:w="3680" w:type="dxa"/>
            <w:gridSpan w:val="2"/>
            <w:vAlign w:val="center"/>
          </w:tcPr>
          <w:p w:rsidR="0091551A" w:rsidRPr="00565421" w:rsidRDefault="0091551A" w:rsidP="00196216">
            <w:pPr>
              <w:rPr>
                <w:b/>
              </w:rPr>
            </w:pPr>
            <w:proofErr w:type="spellStart"/>
            <w:r w:rsidRPr="00565421">
              <w:rPr>
                <w:b/>
                <w:sz w:val="22"/>
                <w:szCs w:val="22"/>
              </w:rPr>
              <w:t>Порески</w:t>
            </w:r>
            <w:proofErr w:type="spellEnd"/>
            <w:r w:rsidRPr="00565421">
              <w:rPr>
                <w:b/>
                <w:sz w:val="22"/>
                <w:szCs w:val="22"/>
              </w:rPr>
              <w:t xml:space="preserve"> </w:t>
            </w:r>
          </w:p>
          <w:p w:rsidR="0091551A" w:rsidRPr="00565421" w:rsidRDefault="0091551A" w:rsidP="00196216">
            <w:pPr>
              <w:rPr>
                <w:b/>
                <w:lang w:val="sr-Cyrl-RS"/>
              </w:rPr>
            </w:pPr>
            <w:proofErr w:type="spellStart"/>
            <w:r w:rsidRPr="00565421">
              <w:rPr>
                <w:b/>
                <w:sz w:val="22"/>
                <w:szCs w:val="22"/>
              </w:rPr>
              <w:t>идентификациони</w:t>
            </w:r>
            <w:proofErr w:type="spellEnd"/>
            <w:r w:rsidRPr="00565421">
              <w:rPr>
                <w:b/>
                <w:sz w:val="22"/>
                <w:szCs w:val="22"/>
              </w:rPr>
              <w:t xml:space="preserve"> </w:t>
            </w:r>
            <w:proofErr w:type="spellStart"/>
            <w:r w:rsidRPr="00565421">
              <w:rPr>
                <w:b/>
                <w:sz w:val="22"/>
                <w:szCs w:val="22"/>
              </w:rPr>
              <w:t>број</w:t>
            </w:r>
            <w:proofErr w:type="spellEnd"/>
            <w:r w:rsidRPr="00565421">
              <w:rPr>
                <w:b/>
                <w:sz w:val="22"/>
                <w:szCs w:val="22"/>
              </w:rPr>
              <w:t xml:space="preserve"> </w:t>
            </w:r>
            <w:r w:rsidR="0090036C"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7"/>
          <w:jc w:val="center"/>
        </w:trPr>
        <w:tc>
          <w:tcPr>
            <w:tcW w:w="3680" w:type="dxa"/>
            <w:gridSpan w:val="2"/>
            <w:vAlign w:val="center"/>
          </w:tcPr>
          <w:p w:rsidR="000E1A2F" w:rsidRPr="00565421" w:rsidRDefault="000E1A2F" w:rsidP="00196216">
            <w:pPr>
              <w:rPr>
                <w:b/>
                <w:lang w:val="sr-Cyrl-RS"/>
              </w:rPr>
            </w:pPr>
            <w:r w:rsidRPr="00565421">
              <w:rPr>
                <w:b/>
                <w:lang w:val="sr-Cyrl-RS"/>
              </w:rPr>
              <w:t>Статус привредног субјекта (заокружити)</w:t>
            </w:r>
            <w:r w:rsidR="0090036C" w:rsidRPr="00565421">
              <w:rPr>
                <w:b/>
                <w:lang w:val="sr-Cyrl-RS"/>
              </w:rPr>
              <w:t>:</w:t>
            </w:r>
          </w:p>
        </w:tc>
        <w:tc>
          <w:tcPr>
            <w:tcW w:w="4657" w:type="dxa"/>
            <w:vAlign w:val="center"/>
          </w:tcPr>
          <w:p w:rsidR="000E1A2F" w:rsidRPr="00565421" w:rsidRDefault="000E1A2F" w:rsidP="00196216">
            <w:pPr>
              <w:rPr>
                <w:lang w:val="sr-Cyrl-RS"/>
              </w:rPr>
            </w:pPr>
            <w:r w:rsidRPr="00565421">
              <w:rPr>
                <w:lang w:val="sr-Cyrl-RS"/>
              </w:rPr>
              <w:t>А) Правно лице</w:t>
            </w:r>
          </w:p>
          <w:p w:rsidR="000E1A2F" w:rsidRPr="00565421" w:rsidRDefault="000E1A2F" w:rsidP="00196216">
            <w:pPr>
              <w:rPr>
                <w:lang w:val="sr-Cyrl-RS"/>
              </w:rPr>
            </w:pPr>
            <w:r w:rsidRPr="00565421">
              <w:rPr>
                <w:lang w:val="sr-Cyrl-RS"/>
              </w:rPr>
              <w:t>Б) Предузетник</w:t>
            </w:r>
          </w:p>
          <w:p w:rsidR="000E1A2F" w:rsidRPr="00565421" w:rsidRDefault="000E1A2F" w:rsidP="00196216">
            <w:pPr>
              <w:rPr>
                <w:lang w:val="sr-Cyrl-RS"/>
              </w:rPr>
            </w:pPr>
            <w:r w:rsidRPr="00565421">
              <w:rPr>
                <w:lang w:val="sr-Cyrl-RS"/>
              </w:rPr>
              <w:t>В) Физичко лице</w:t>
            </w:r>
          </w:p>
        </w:tc>
      </w:tr>
      <w:tr w:rsidR="00565421" w:rsidRPr="00565421" w:rsidTr="0091551A">
        <w:trPr>
          <w:trHeight w:val="707"/>
          <w:jc w:val="center"/>
        </w:trPr>
        <w:tc>
          <w:tcPr>
            <w:tcW w:w="3680" w:type="dxa"/>
            <w:gridSpan w:val="2"/>
            <w:vAlign w:val="center"/>
          </w:tcPr>
          <w:p w:rsidR="0091551A" w:rsidRPr="00565421" w:rsidRDefault="000E1A2F" w:rsidP="00196216">
            <w:pPr>
              <w:rPr>
                <w:b/>
                <w:lang w:val="sr-Cyrl-RS"/>
              </w:rPr>
            </w:pPr>
            <w:r w:rsidRPr="00565421">
              <w:rPr>
                <w:b/>
                <w:lang w:val="sr-Cyrl-RS"/>
              </w:rPr>
              <w:t>Врста привредног друштва (заокружити)</w:t>
            </w:r>
            <w:r w:rsidR="0090036C" w:rsidRPr="00565421">
              <w:rPr>
                <w:b/>
                <w:lang w:val="sr-Cyrl-RS"/>
              </w:rPr>
              <w:t>:</w:t>
            </w:r>
          </w:p>
        </w:tc>
        <w:tc>
          <w:tcPr>
            <w:tcW w:w="4657" w:type="dxa"/>
            <w:vAlign w:val="center"/>
          </w:tcPr>
          <w:p w:rsidR="0091551A" w:rsidRPr="00565421" w:rsidRDefault="000E1A2F" w:rsidP="00196216">
            <w:pPr>
              <w:rPr>
                <w:lang w:val="sr-Cyrl-RS"/>
              </w:rPr>
            </w:pPr>
            <w:r w:rsidRPr="00565421">
              <w:rPr>
                <w:lang w:val="sr-Cyrl-RS"/>
              </w:rPr>
              <w:t>А) Велико</w:t>
            </w:r>
          </w:p>
          <w:p w:rsidR="000E1A2F" w:rsidRPr="00565421" w:rsidRDefault="000E1A2F" w:rsidP="00196216">
            <w:pPr>
              <w:rPr>
                <w:lang w:val="sr-Cyrl-RS"/>
              </w:rPr>
            </w:pPr>
            <w:r w:rsidRPr="00565421">
              <w:rPr>
                <w:lang w:val="sr-Cyrl-RS"/>
              </w:rPr>
              <w:t>Б) Средње</w:t>
            </w:r>
          </w:p>
          <w:p w:rsidR="000E1A2F" w:rsidRPr="00565421" w:rsidRDefault="000E1A2F" w:rsidP="00196216">
            <w:pPr>
              <w:rPr>
                <w:lang w:val="sr-Cyrl-RS"/>
              </w:rPr>
            </w:pPr>
            <w:r w:rsidRPr="00565421">
              <w:rPr>
                <w:lang w:val="sr-Cyrl-RS"/>
              </w:rPr>
              <w:t>В) Мало</w:t>
            </w:r>
          </w:p>
          <w:p w:rsidR="000E1A2F" w:rsidRPr="00565421" w:rsidRDefault="000E1A2F" w:rsidP="00196216">
            <w:pPr>
              <w:rPr>
                <w:lang w:val="sr-Cyrl-RS"/>
              </w:rPr>
            </w:pPr>
            <w:r w:rsidRPr="00565421">
              <w:rPr>
                <w:lang w:val="sr-Cyrl-RS"/>
              </w:rPr>
              <w:t>Г) Микро</w:t>
            </w:r>
          </w:p>
        </w:tc>
      </w:tr>
      <w:tr w:rsidR="00565421" w:rsidRPr="00565421" w:rsidTr="0091551A">
        <w:trPr>
          <w:trHeight w:val="706"/>
          <w:jc w:val="center"/>
        </w:trPr>
        <w:tc>
          <w:tcPr>
            <w:tcW w:w="3680" w:type="dxa"/>
            <w:gridSpan w:val="2"/>
            <w:vAlign w:val="center"/>
          </w:tcPr>
          <w:p w:rsidR="0091551A" w:rsidRPr="00565421" w:rsidRDefault="0091551A" w:rsidP="00196216">
            <w:pPr>
              <w:rPr>
                <w:b/>
                <w:lang w:val="sr-Cyrl-RS"/>
              </w:rPr>
            </w:pPr>
            <w:proofErr w:type="spellStart"/>
            <w:r w:rsidRPr="00565421">
              <w:rPr>
                <w:b/>
                <w:sz w:val="22"/>
                <w:szCs w:val="22"/>
              </w:rPr>
              <w:t>Одговорно</w:t>
            </w:r>
            <w:proofErr w:type="spellEnd"/>
            <w:r w:rsidRPr="00565421">
              <w:rPr>
                <w:b/>
                <w:sz w:val="22"/>
                <w:szCs w:val="22"/>
              </w:rPr>
              <w:t xml:space="preserve"> </w:t>
            </w:r>
            <w:proofErr w:type="spellStart"/>
            <w:r w:rsidRPr="00565421">
              <w:rPr>
                <w:b/>
                <w:sz w:val="22"/>
                <w:szCs w:val="22"/>
              </w:rPr>
              <w:t>лице</w:t>
            </w:r>
            <w:proofErr w:type="spellEnd"/>
            <w:r w:rsidR="0090036C"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6"/>
          <w:jc w:val="center"/>
        </w:trPr>
        <w:tc>
          <w:tcPr>
            <w:tcW w:w="3680" w:type="dxa"/>
            <w:gridSpan w:val="2"/>
            <w:vAlign w:val="center"/>
          </w:tcPr>
          <w:p w:rsidR="0091551A" w:rsidRPr="00565421" w:rsidRDefault="0091551A" w:rsidP="00196216">
            <w:pPr>
              <w:rPr>
                <w:b/>
                <w:lang w:val="sr-Cyrl-RS"/>
              </w:rPr>
            </w:pPr>
            <w:proofErr w:type="spellStart"/>
            <w:r w:rsidRPr="00565421">
              <w:rPr>
                <w:b/>
                <w:sz w:val="22"/>
                <w:szCs w:val="22"/>
              </w:rPr>
              <w:t>Лице</w:t>
            </w:r>
            <w:proofErr w:type="spellEnd"/>
            <w:r w:rsidRPr="00565421">
              <w:rPr>
                <w:b/>
                <w:sz w:val="22"/>
                <w:szCs w:val="22"/>
              </w:rPr>
              <w:t xml:space="preserve"> </w:t>
            </w:r>
            <w:proofErr w:type="spellStart"/>
            <w:r w:rsidRPr="00565421">
              <w:rPr>
                <w:b/>
                <w:sz w:val="22"/>
                <w:szCs w:val="22"/>
              </w:rPr>
              <w:t>за</w:t>
            </w:r>
            <w:proofErr w:type="spellEnd"/>
            <w:r w:rsidRPr="00565421">
              <w:rPr>
                <w:b/>
                <w:sz w:val="22"/>
                <w:szCs w:val="22"/>
              </w:rPr>
              <w:t xml:space="preserve"> </w:t>
            </w:r>
            <w:proofErr w:type="spellStart"/>
            <w:r w:rsidRPr="00565421">
              <w:rPr>
                <w:b/>
                <w:sz w:val="22"/>
                <w:szCs w:val="22"/>
              </w:rPr>
              <w:t>контакт</w:t>
            </w:r>
            <w:proofErr w:type="spellEnd"/>
            <w:r w:rsidR="0090036C"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7"/>
          <w:jc w:val="center"/>
        </w:trPr>
        <w:tc>
          <w:tcPr>
            <w:tcW w:w="3680" w:type="dxa"/>
            <w:gridSpan w:val="2"/>
            <w:vAlign w:val="center"/>
          </w:tcPr>
          <w:p w:rsidR="0091551A" w:rsidRPr="00565421" w:rsidRDefault="0091551A" w:rsidP="00196216">
            <w:pPr>
              <w:rPr>
                <w:b/>
                <w:lang w:val="sr-Cyrl-RS"/>
              </w:rPr>
            </w:pPr>
            <w:proofErr w:type="spellStart"/>
            <w:r w:rsidRPr="00565421">
              <w:rPr>
                <w:b/>
                <w:sz w:val="22"/>
                <w:szCs w:val="22"/>
              </w:rPr>
              <w:t>Телефон</w:t>
            </w:r>
            <w:proofErr w:type="spellEnd"/>
            <w:r w:rsidR="0090036C"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6"/>
          <w:jc w:val="center"/>
        </w:trPr>
        <w:tc>
          <w:tcPr>
            <w:tcW w:w="3680" w:type="dxa"/>
            <w:gridSpan w:val="2"/>
            <w:vAlign w:val="center"/>
          </w:tcPr>
          <w:p w:rsidR="0091551A" w:rsidRPr="00565421" w:rsidRDefault="0091551A" w:rsidP="00196216">
            <w:pPr>
              <w:rPr>
                <w:b/>
                <w:lang w:val="sr-Cyrl-RS"/>
              </w:rPr>
            </w:pPr>
            <w:proofErr w:type="spellStart"/>
            <w:r w:rsidRPr="00565421">
              <w:rPr>
                <w:b/>
                <w:sz w:val="22"/>
                <w:szCs w:val="22"/>
              </w:rPr>
              <w:t>Телефакс</w:t>
            </w:r>
            <w:proofErr w:type="spellEnd"/>
            <w:r w:rsidR="0090036C" w:rsidRPr="00565421">
              <w:rPr>
                <w:b/>
                <w:sz w:val="22"/>
                <w:szCs w:val="22"/>
                <w:lang w:val="sr-Cyrl-RS"/>
              </w:rPr>
              <w:t>:</w:t>
            </w:r>
          </w:p>
        </w:tc>
        <w:tc>
          <w:tcPr>
            <w:tcW w:w="4657" w:type="dxa"/>
            <w:vAlign w:val="center"/>
          </w:tcPr>
          <w:p w:rsidR="0091551A" w:rsidRPr="00565421" w:rsidRDefault="0091551A" w:rsidP="00196216"/>
        </w:tc>
      </w:tr>
      <w:tr w:rsidR="00565421" w:rsidRPr="00565421" w:rsidTr="0091551A">
        <w:trPr>
          <w:trHeight w:val="707"/>
          <w:jc w:val="center"/>
        </w:trPr>
        <w:tc>
          <w:tcPr>
            <w:tcW w:w="3680" w:type="dxa"/>
            <w:gridSpan w:val="2"/>
            <w:vAlign w:val="center"/>
          </w:tcPr>
          <w:p w:rsidR="0091551A" w:rsidRPr="00565421" w:rsidRDefault="0091551A" w:rsidP="00196216">
            <w:pPr>
              <w:rPr>
                <w:b/>
              </w:rPr>
            </w:pPr>
            <w:r w:rsidRPr="00565421">
              <w:rPr>
                <w:b/>
                <w:sz w:val="22"/>
                <w:szCs w:val="22"/>
                <w:lang w:val="sr-Latn-CS"/>
              </w:rPr>
              <w:t>e-mail</w:t>
            </w:r>
            <w:r w:rsidRPr="00565421">
              <w:rPr>
                <w:b/>
                <w:sz w:val="22"/>
                <w:szCs w:val="22"/>
              </w:rPr>
              <w:t>:</w:t>
            </w:r>
          </w:p>
        </w:tc>
        <w:tc>
          <w:tcPr>
            <w:tcW w:w="4657" w:type="dxa"/>
            <w:vAlign w:val="center"/>
          </w:tcPr>
          <w:p w:rsidR="0091551A" w:rsidRPr="00565421" w:rsidRDefault="0091551A" w:rsidP="00196216"/>
        </w:tc>
      </w:tr>
      <w:tr w:rsidR="0091551A" w:rsidRPr="00565421" w:rsidTr="0091551A">
        <w:trPr>
          <w:trHeight w:val="777"/>
          <w:jc w:val="center"/>
        </w:trPr>
        <w:tc>
          <w:tcPr>
            <w:tcW w:w="3680" w:type="dxa"/>
            <w:gridSpan w:val="2"/>
            <w:vAlign w:val="center"/>
          </w:tcPr>
          <w:p w:rsidR="0091551A" w:rsidRPr="00565421" w:rsidRDefault="0091551A" w:rsidP="00196216">
            <w:pPr>
              <w:rPr>
                <w:b/>
                <w:lang w:val="sr-Cyrl-RS"/>
              </w:rPr>
            </w:pPr>
            <w:proofErr w:type="spellStart"/>
            <w:r w:rsidRPr="00565421">
              <w:rPr>
                <w:b/>
                <w:sz w:val="22"/>
                <w:szCs w:val="22"/>
              </w:rPr>
              <w:t>Рачун</w:t>
            </w:r>
            <w:proofErr w:type="spellEnd"/>
            <w:r w:rsidRPr="00565421">
              <w:rPr>
                <w:b/>
                <w:sz w:val="22"/>
                <w:szCs w:val="22"/>
              </w:rPr>
              <w:t xml:space="preserve"> </w:t>
            </w:r>
            <w:r w:rsidR="0090036C" w:rsidRPr="00565421">
              <w:rPr>
                <w:b/>
                <w:sz w:val="22"/>
                <w:szCs w:val="22"/>
              </w:rPr>
              <w:t>–</w:t>
            </w:r>
            <w:r w:rsidRPr="00565421">
              <w:rPr>
                <w:b/>
                <w:sz w:val="22"/>
                <w:szCs w:val="22"/>
              </w:rPr>
              <w:t xml:space="preserve"> </w:t>
            </w:r>
            <w:proofErr w:type="spellStart"/>
            <w:r w:rsidRPr="00565421">
              <w:rPr>
                <w:b/>
                <w:sz w:val="22"/>
                <w:szCs w:val="22"/>
              </w:rPr>
              <w:t>Банка</w:t>
            </w:r>
            <w:proofErr w:type="spellEnd"/>
            <w:r w:rsidR="0090036C" w:rsidRPr="00565421">
              <w:rPr>
                <w:b/>
                <w:sz w:val="22"/>
                <w:szCs w:val="22"/>
                <w:lang w:val="sr-Cyrl-RS"/>
              </w:rPr>
              <w:t>:</w:t>
            </w:r>
          </w:p>
        </w:tc>
        <w:tc>
          <w:tcPr>
            <w:tcW w:w="4657" w:type="dxa"/>
            <w:vAlign w:val="center"/>
          </w:tcPr>
          <w:p w:rsidR="0091551A" w:rsidRPr="00565421" w:rsidRDefault="0091551A" w:rsidP="00196216"/>
        </w:tc>
      </w:tr>
    </w:tbl>
    <w:p w:rsidR="000672CD" w:rsidRPr="00565421" w:rsidRDefault="000672CD" w:rsidP="000672CD">
      <w:pPr>
        <w:ind w:left="2880" w:firstLine="720"/>
        <w:rPr>
          <w:b/>
          <w:sz w:val="22"/>
          <w:szCs w:val="22"/>
        </w:rPr>
      </w:pPr>
    </w:p>
    <w:p w:rsidR="0091551A" w:rsidRPr="00565421" w:rsidRDefault="000672CD" w:rsidP="000672CD">
      <w:pPr>
        <w:ind w:left="5040" w:firstLine="720"/>
        <w:rPr>
          <w:b/>
          <w:sz w:val="22"/>
          <w:szCs w:val="22"/>
        </w:rPr>
      </w:pPr>
      <w:proofErr w:type="spellStart"/>
      <w:r w:rsidRPr="00565421">
        <w:rPr>
          <w:b/>
          <w:sz w:val="22"/>
          <w:szCs w:val="22"/>
        </w:rPr>
        <w:t>Потпис</w:t>
      </w:r>
      <w:proofErr w:type="spellEnd"/>
      <w:r w:rsidRPr="00565421">
        <w:rPr>
          <w:b/>
          <w:sz w:val="22"/>
          <w:szCs w:val="22"/>
        </w:rPr>
        <w:t xml:space="preserve"> </w:t>
      </w:r>
      <w:proofErr w:type="spellStart"/>
      <w:r w:rsidRPr="00565421">
        <w:rPr>
          <w:b/>
          <w:sz w:val="22"/>
          <w:szCs w:val="22"/>
        </w:rPr>
        <w:t>овлашћеног</w:t>
      </w:r>
      <w:proofErr w:type="spellEnd"/>
      <w:r w:rsidRPr="00565421">
        <w:rPr>
          <w:b/>
          <w:sz w:val="22"/>
          <w:szCs w:val="22"/>
        </w:rPr>
        <w:t xml:space="preserve"> </w:t>
      </w:r>
      <w:proofErr w:type="spellStart"/>
      <w:r w:rsidRPr="00565421">
        <w:rPr>
          <w:b/>
          <w:sz w:val="22"/>
          <w:szCs w:val="22"/>
        </w:rPr>
        <w:t>лица</w:t>
      </w:r>
      <w:proofErr w:type="spellEnd"/>
    </w:p>
    <w:p w:rsidR="000672CD" w:rsidRPr="00565421" w:rsidRDefault="000672CD" w:rsidP="000672CD">
      <w:pPr>
        <w:ind w:left="3600" w:firstLine="720"/>
        <w:rPr>
          <w:b/>
          <w:lang w:val="sr-Cyrl-RS"/>
        </w:rPr>
      </w:pPr>
      <w:r w:rsidRPr="00565421">
        <w:rPr>
          <w:b/>
          <w:lang w:val="sr-Cyrl-RS"/>
        </w:rPr>
        <w:t>М.П.</w:t>
      </w:r>
    </w:p>
    <w:p w:rsidR="000672CD" w:rsidRPr="00565421" w:rsidRDefault="000672CD" w:rsidP="000672CD">
      <w:pPr>
        <w:ind w:left="3600" w:firstLine="720"/>
        <w:rPr>
          <w:b/>
          <w:lang w:val="sr-Cyrl-RS"/>
        </w:rPr>
      </w:pPr>
    </w:p>
    <w:p w:rsidR="000672CD" w:rsidRPr="00565421" w:rsidRDefault="000672CD" w:rsidP="000672CD">
      <w:pPr>
        <w:ind w:left="3600" w:firstLine="720"/>
        <w:rPr>
          <w:b/>
          <w:lang w:val="sr-Cyrl-RS"/>
        </w:rPr>
      </w:pPr>
      <w:r w:rsidRPr="00565421">
        <w:rPr>
          <w:b/>
          <w:color w:val="FF0000"/>
          <w:lang w:val="sr-Cyrl-RS"/>
        </w:rPr>
        <w:tab/>
      </w:r>
      <w:r w:rsidRPr="00565421">
        <w:rPr>
          <w:b/>
          <w:color w:val="FF0000"/>
          <w:lang w:val="sr-Cyrl-RS"/>
        </w:rPr>
        <w:tab/>
      </w:r>
      <w:r w:rsidRPr="00565421">
        <w:rPr>
          <w:b/>
          <w:lang w:val="sr-Cyrl-RS"/>
        </w:rPr>
        <w:t>______________________</w:t>
      </w:r>
    </w:p>
    <w:p w:rsidR="0091551A" w:rsidRPr="00565421" w:rsidRDefault="000672CD" w:rsidP="00196216">
      <w:pPr>
        <w:rPr>
          <w:color w:val="FF0000"/>
        </w:rPr>
      </w:pPr>
      <w:r w:rsidRPr="00565421">
        <w:rPr>
          <w:color w:val="FF0000"/>
        </w:rPr>
        <w:tab/>
      </w:r>
    </w:p>
    <w:tbl>
      <w:tblPr>
        <w:tblW w:w="8910" w:type="dxa"/>
        <w:jc w:val="center"/>
        <w:tblLook w:val="01E0" w:firstRow="1" w:lastRow="1" w:firstColumn="1" w:lastColumn="1" w:noHBand="0" w:noVBand="0"/>
      </w:tblPr>
      <w:tblGrid>
        <w:gridCol w:w="2599"/>
        <w:gridCol w:w="6311"/>
      </w:tblGrid>
      <w:tr w:rsidR="00565421" w:rsidRPr="00132D73" w:rsidTr="002D07A5">
        <w:trPr>
          <w:trHeight w:val="2070"/>
          <w:jc w:val="center"/>
        </w:trPr>
        <w:tc>
          <w:tcPr>
            <w:tcW w:w="2599" w:type="dxa"/>
          </w:tcPr>
          <w:p w:rsidR="00AE7934" w:rsidRPr="00132D73" w:rsidRDefault="00AE7934" w:rsidP="00196216">
            <w:pPr>
              <w:rPr>
                <w:b/>
              </w:rPr>
            </w:pPr>
            <w:r w:rsidRPr="00132D73">
              <w:rPr>
                <w:b/>
                <w:lang w:val="sr-Cyrl-RS"/>
              </w:rPr>
              <w:lastRenderedPageBreak/>
              <w:t>Подаци о Наручиоцу</w:t>
            </w:r>
            <w:r w:rsidRPr="00132D73">
              <w:rPr>
                <w:b/>
              </w:rPr>
              <w:t xml:space="preserve">: </w:t>
            </w:r>
          </w:p>
        </w:tc>
        <w:tc>
          <w:tcPr>
            <w:tcW w:w="6311" w:type="dxa"/>
          </w:tcPr>
          <w:p w:rsidR="00AE7934" w:rsidRPr="00132D73" w:rsidRDefault="00AE7934" w:rsidP="00196216">
            <w:pPr>
              <w:pStyle w:val="NoSpacing"/>
              <w:numPr>
                <w:ilvl w:val="0"/>
                <w:numId w:val="2"/>
              </w:numPr>
              <w:tabs>
                <w:tab w:val="left" w:pos="165"/>
              </w:tabs>
              <w:ind w:left="0" w:firstLine="0"/>
              <w:jc w:val="both"/>
              <w:rPr>
                <w:b/>
                <w:lang w:val="sr-Cyrl-CS"/>
              </w:rPr>
            </w:pPr>
            <w:r w:rsidRPr="00132D73">
              <w:rPr>
                <w:b/>
                <w:lang w:val="sr-Cyrl-CS"/>
              </w:rPr>
              <w:t>Управа Царина,</w:t>
            </w:r>
          </w:p>
          <w:p w:rsidR="00AE7934" w:rsidRPr="00132D73" w:rsidRDefault="00AE7934" w:rsidP="00196216">
            <w:pPr>
              <w:pStyle w:val="NoSpacing"/>
              <w:numPr>
                <w:ilvl w:val="0"/>
                <w:numId w:val="2"/>
              </w:numPr>
              <w:tabs>
                <w:tab w:val="left" w:pos="165"/>
              </w:tabs>
              <w:ind w:left="0" w:firstLine="0"/>
              <w:jc w:val="both"/>
              <w:rPr>
                <w:b/>
                <w:lang w:val="sr-Cyrl-CS"/>
              </w:rPr>
            </w:pPr>
            <w:r w:rsidRPr="00132D73">
              <w:rPr>
                <w:b/>
                <w:lang w:val="sr-Cyrl-CS"/>
              </w:rPr>
              <w:t>Београд, Булевар Зорана Ђинђића број 155а</w:t>
            </w:r>
          </w:p>
          <w:p w:rsidR="00AE7934" w:rsidRPr="00132D73" w:rsidRDefault="00AE7934" w:rsidP="00196216">
            <w:pPr>
              <w:pStyle w:val="NoSpacing"/>
              <w:numPr>
                <w:ilvl w:val="0"/>
                <w:numId w:val="2"/>
              </w:numPr>
              <w:tabs>
                <w:tab w:val="left" w:pos="165"/>
              </w:tabs>
              <w:ind w:left="0" w:firstLine="0"/>
              <w:jc w:val="both"/>
              <w:rPr>
                <w:b/>
                <w:lang w:val="sr-Cyrl-CS"/>
              </w:rPr>
            </w:pPr>
            <w:r w:rsidRPr="00132D73">
              <w:rPr>
                <w:b/>
                <w:lang w:val="sr-Cyrl-CS"/>
              </w:rPr>
              <w:t xml:space="preserve">ПИБ </w:t>
            </w:r>
            <w:r w:rsidRPr="00132D73">
              <w:rPr>
                <w:b/>
                <w:noProof/>
              </w:rPr>
              <w:t>101685102</w:t>
            </w:r>
          </w:p>
          <w:p w:rsidR="00AE7934" w:rsidRPr="00132D73" w:rsidRDefault="005C4C6A" w:rsidP="00196216">
            <w:pPr>
              <w:pStyle w:val="NoSpacing"/>
              <w:numPr>
                <w:ilvl w:val="0"/>
                <w:numId w:val="2"/>
              </w:numPr>
              <w:tabs>
                <w:tab w:val="left" w:pos="165"/>
              </w:tabs>
              <w:ind w:left="0" w:firstLine="0"/>
              <w:jc w:val="both"/>
              <w:rPr>
                <w:b/>
                <w:lang w:val="sr-Cyrl-CS"/>
              </w:rPr>
            </w:pPr>
            <w:r w:rsidRPr="00132D73">
              <w:rPr>
                <w:b/>
                <w:lang w:val="sr-Cyrl-CS"/>
              </w:rPr>
              <w:t>Матични број</w:t>
            </w:r>
            <w:r w:rsidR="00AE7934" w:rsidRPr="00132D73">
              <w:rPr>
                <w:b/>
                <w:lang w:val="sr-Cyrl-CS"/>
              </w:rPr>
              <w:t xml:space="preserve"> </w:t>
            </w:r>
            <w:r w:rsidR="00AE7934" w:rsidRPr="00132D73">
              <w:rPr>
                <w:b/>
                <w:spacing w:val="-6"/>
              </w:rPr>
              <w:t>17862146</w:t>
            </w:r>
          </w:p>
          <w:p w:rsidR="00AE7934" w:rsidRPr="00132D73" w:rsidRDefault="00AE7934" w:rsidP="00196216">
            <w:pPr>
              <w:pStyle w:val="NoSpacing"/>
              <w:numPr>
                <w:ilvl w:val="0"/>
                <w:numId w:val="2"/>
              </w:numPr>
              <w:tabs>
                <w:tab w:val="left" w:pos="165"/>
              </w:tabs>
              <w:ind w:left="0" w:firstLine="0"/>
              <w:jc w:val="both"/>
              <w:rPr>
                <w:b/>
                <w:lang w:val="sr-Cyrl-CS"/>
              </w:rPr>
            </w:pPr>
            <w:r w:rsidRPr="00132D73">
              <w:rPr>
                <w:b/>
                <w:lang w:val="sr-Cyrl-CS"/>
              </w:rPr>
              <w:t>ЈБКЈС 10521</w:t>
            </w:r>
          </w:p>
          <w:p w:rsidR="00AE7934" w:rsidRPr="00132D73" w:rsidRDefault="00AE7934" w:rsidP="00196216">
            <w:pPr>
              <w:pStyle w:val="NoSpacing"/>
              <w:numPr>
                <w:ilvl w:val="0"/>
                <w:numId w:val="2"/>
              </w:numPr>
              <w:tabs>
                <w:tab w:val="left" w:pos="165"/>
              </w:tabs>
              <w:ind w:left="0" w:firstLine="0"/>
              <w:jc w:val="both"/>
              <w:rPr>
                <w:b/>
                <w:lang w:val="sr-Cyrl-CS"/>
              </w:rPr>
            </w:pPr>
            <w:r w:rsidRPr="00132D73">
              <w:rPr>
                <w:b/>
                <w:lang w:val="sr-Cyrl-CS"/>
              </w:rPr>
              <w:t>Контакт особа: Зоран Михаиловић</w:t>
            </w:r>
          </w:p>
          <w:p w:rsidR="00AE7934" w:rsidRPr="00132D73" w:rsidRDefault="00AE7934" w:rsidP="00196216">
            <w:pPr>
              <w:pStyle w:val="NoSpacing"/>
              <w:numPr>
                <w:ilvl w:val="0"/>
                <w:numId w:val="2"/>
              </w:numPr>
              <w:tabs>
                <w:tab w:val="left" w:pos="165"/>
              </w:tabs>
              <w:ind w:left="0" w:firstLine="0"/>
              <w:jc w:val="both"/>
              <w:rPr>
                <w:b/>
                <w:lang w:val="sr-Cyrl-CS"/>
              </w:rPr>
            </w:pPr>
            <w:r w:rsidRPr="00132D73">
              <w:rPr>
                <w:b/>
                <w:lang w:val="sr-Cyrl-CS"/>
              </w:rPr>
              <w:t xml:space="preserve">Телефон 011/ </w:t>
            </w:r>
            <w:r w:rsidRPr="00132D73">
              <w:rPr>
                <w:b/>
              </w:rPr>
              <w:t>319-19-10</w:t>
            </w:r>
          </w:p>
        </w:tc>
      </w:tr>
      <w:tr w:rsidR="00AE7934" w:rsidRPr="00132D73" w:rsidTr="002D07A5">
        <w:trPr>
          <w:trHeight w:val="550"/>
          <w:jc w:val="center"/>
        </w:trPr>
        <w:tc>
          <w:tcPr>
            <w:tcW w:w="2599" w:type="dxa"/>
          </w:tcPr>
          <w:p w:rsidR="00AE7934" w:rsidRPr="00132D73" w:rsidRDefault="00AE7934" w:rsidP="00196216">
            <w:pPr>
              <w:rPr>
                <w:b/>
              </w:rPr>
            </w:pPr>
            <w:proofErr w:type="spellStart"/>
            <w:r w:rsidRPr="00132D73">
              <w:rPr>
                <w:b/>
              </w:rPr>
              <w:t>Предмет</w:t>
            </w:r>
            <w:proofErr w:type="spellEnd"/>
            <w:r w:rsidRPr="00132D73">
              <w:rPr>
                <w:b/>
              </w:rPr>
              <w:t xml:space="preserve"> </w:t>
            </w:r>
            <w:proofErr w:type="spellStart"/>
            <w:r w:rsidRPr="00132D73">
              <w:rPr>
                <w:b/>
              </w:rPr>
              <w:t>набавке</w:t>
            </w:r>
            <w:proofErr w:type="spellEnd"/>
            <w:r w:rsidRPr="00132D73">
              <w:rPr>
                <w:b/>
              </w:rPr>
              <w:t xml:space="preserve">: </w:t>
            </w:r>
          </w:p>
        </w:tc>
        <w:tc>
          <w:tcPr>
            <w:tcW w:w="6311" w:type="dxa"/>
          </w:tcPr>
          <w:p w:rsidR="00177437" w:rsidRPr="00132D73" w:rsidRDefault="00AE7934" w:rsidP="00196216">
            <w:pPr>
              <w:jc w:val="both"/>
              <w:rPr>
                <w:b/>
                <w:iCs/>
                <w:lang w:val="sr-Cyrl-RS"/>
              </w:rPr>
            </w:pPr>
            <w:r w:rsidRPr="00132D73">
              <w:rPr>
                <w:lang w:val="sr-Cyrl-CS"/>
              </w:rPr>
              <w:t xml:space="preserve">Предмет набавке је </w:t>
            </w:r>
            <w:r w:rsidR="00682B67" w:rsidRPr="00132D73">
              <w:rPr>
                <w:b/>
                <w:lang w:val="sr-Cyrl-CS"/>
              </w:rPr>
              <w:t>н</w:t>
            </w:r>
            <w:proofErr w:type="spellStart"/>
            <w:r w:rsidR="00682B67" w:rsidRPr="00132D73">
              <w:rPr>
                <w:b/>
                <w:iCs/>
              </w:rPr>
              <w:t>абавка</w:t>
            </w:r>
            <w:proofErr w:type="spellEnd"/>
            <w:r w:rsidR="00682B67" w:rsidRPr="00132D73">
              <w:rPr>
                <w:b/>
                <w:iCs/>
              </w:rPr>
              <w:t xml:space="preserve"> </w:t>
            </w:r>
            <w:r w:rsidR="00A911E6" w:rsidRPr="00132D73">
              <w:rPr>
                <w:b/>
                <w:iCs/>
                <w:lang w:val="sr-Cyrl-RS"/>
              </w:rPr>
              <w:t>добара</w:t>
            </w:r>
            <w:r w:rsidR="0053637F" w:rsidRPr="00132D73">
              <w:rPr>
                <w:b/>
                <w:iCs/>
                <w:lang w:val="sr-Cyrl-RS"/>
              </w:rPr>
              <w:t xml:space="preserve"> – </w:t>
            </w:r>
            <w:r w:rsidR="00565421" w:rsidRPr="00132D73">
              <w:rPr>
                <w:b/>
                <w:iCs/>
                <w:lang w:val="sr-Cyrl-RS"/>
              </w:rPr>
              <w:t>металне полице</w:t>
            </w:r>
            <w:r w:rsidR="007C5733" w:rsidRPr="00132D73">
              <w:rPr>
                <w:b/>
                <w:iCs/>
                <w:lang w:val="sr-Cyrl-RS"/>
              </w:rPr>
              <w:t>.</w:t>
            </w:r>
          </w:p>
          <w:p w:rsidR="00DC402F" w:rsidRPr="00132D73" w:rsidRDefault="00DC402F" w:rsidP="00196216">
            <w:pPr>
              <w:jc w:val="both"/>
              <w:rPr>
                <w:b/>
                <w:lang w:val="sr-Cyrl-RS"/>
              </w:rPr>
            </w:pPr>
            <w:r w:rsidRPr="00132D73">
              <w:rPr>
                <w:lang w:val="sr-Cyrl-RS"/>
              </w:rPr>
              <w:t>Уговор се закључу</w:t>
            </w:r>
            <w:r w:rsidR="0053637F" w:rsidRPr="00132D73">
              <w:rPr>
                <w:lang w:val="sr-Cyrl-RS"/>
              </w:rPr>
              <w:t>је на период до децембра 2022. године</w:t>
            </w:r>
            <w:r w:rsidRPr="00132D73">
              <w:rPr>
                <w:lang w:val="sr-Cyrl-RS"/>
              </w:rPr>
              <w:t>.</w:t>
            </w:r>
          </w:p>
          <w:p w:rsidR="0053637F" w:rsidRPr="00132D73" w:rsidRDefault="005F5571" w:rsidP="00A911E6">
            <w:pPr>
              <w:jc w:val="both"/>
              <w:rPr>
                <w:lang w:val="sr-Cyrl-RS"/>
              </w:rPr>
            </w:pPr>
            <w:r w:rsidRPr="00132D73">
              <w:rPr>
                <w:lang w:val="sr-Cyrl-CS"/>
              </w:rPr>
              <w:t>Назив и ознака</w:t>
            </w:r>
            <w:r w:rsidR="00A911E6" w:rsidRPr="00132D73">
              <w:rPr>
                <w:lang w:val="sr-Cyrl-RS"/>
              </w:rPr>
              <w:t xml:space="preserve"> из општег речника:</w:t>
            </w:r>
          </w:p>
          <w:p w:rsidR="00AE7934" w:rsidRPr="00132D73" w:rsidRDefault="000D7E77" w:rsidP="0053637F">
            <w:pPr>
              <w:jc w:val="both"/>
              <w:rPr>
                <w:lang w:val="sr-Cyrl-RS"/>
              </w:rPr>
            </w:pPr>
            <w:r w:rsidRPr="00132D73">
              <w:rPr>
                <w:rFonts w:eastAsia="Calibri"/>
                <w:bCs/>
              </w:rPr>
              <w:t>3913</w:t>
            </w:r>
            <w:r w:rsidRPr="00132D73">
              <w:rPr>
                <w:rFonts w:eastAsia="Calibri"/>
                <w:bCs/>
                <w:lang w:val="sr-Cyrl-RS"/>
              </w:rPr>
              <w:t>1100</w:t>
            </w:r>
            <w:r w:rsidRPr="00132D73">
              <w:rPr>
                <w:rFonts w:eastAsia="Calibri"/>
                <w:bCs/>
              </w:rPr>
              <w:t>-</w:t>
            </w:r>
            <w:r w:rsidRPr="00132D73">
              <w:rPr>
                <w:rFonts w:eastAsia="Calibri"/>
                <w:bCs/>
                <w:lang w:val="sr-Cyrl-RS"/>
              </w:rPr>
              <w:t>0</w:t>
            </w:r>
            <w:r w:rsidRPr="00132D73">
              <w:rPr>
                <w:rFonts w:eastAsia="Calibri"/>
                <w:bCs/>
              </w:rPr>
              <w:t xml:space="preserve"> </w:t>
            </w:r>
            <w:r w:rsidRPr="00132D73">
              <w:rPr>
                <w:rFonts w:eastAsia="Calibri"/>
                <w:bCs/>
                <w:lang w:val="sr-Cyrl-RS"/>
              </w:rPr>
              <w:t>– Полице за архиву</w:t>
            </w:r>
            <w:r w:rsidR="0053637F" w:rsidRPr="00132D73">
              <w:rPr>
                <w:lang w:val="sr-Cyrl-RS"/>
              </w:rPr>
              <w:t>.</w:t>
            </w:r>
          </w:p>
        </w:tc>
      </w:tr>
    </w:tbl>
    <w:p w:rsidR="001C1852" w:rsidRPr="00132D73" w:rsidRDefault="001C1852" w:rsidP="00196216">
      <w:pPr>
        <w:rPr>
          <w:b/>
          <w:lang w:val="sr-Cyrl-CS"/>
        </w:rPr>
      </w:pPr>
    </w:p>
    <w:p w:rsidR="0053637F" w:rsidRPr="00132D73" w:rsidRDefault="0053637F" w:rsidP="00C34D87">
      <w:pPr>
        <w:pStyle w:val="ListParagraph"/>
        <w:numPr>
          <w:ilvl w:val="0"/>
          <w:numId w:val="43"/>
        </w:numPr>
        <w:rPr>
          <w:b/>
        </w:rPr>
      </w:pPr>
      <w:r w:rsidRPr="00132D73">
        <w:rPr>
          <w:b/>
          <w:lang w:val="sr-Cyrl-RS"/>
        </w:rPr>
        <w:t>Техничка спецификација</w:t>
      </w:r>
    </w:p>
    <w:p w:rsidR="000D7E77" w:rsidRPr="00132D73" w:rsidRDefault="000D7E77" w:rsidP="000D7E77">
      <w:pPr>
        <w:rPr>
          <w:lang w:val="sr-Cyrl-RS"/>
        </w:rPr>
      </w:pPr>
    </w:p>
    <w:p w:rsidR="000D7E77" w:rsidRPr="00132D73" w:rsidRDefault="000D7E77" w:rsidP="000D7E77">
      <w:pPr>
        <w:ind w:firstLine="720"/>
        <w:jc w:val="both"/>
        <w:rPr>
          <w:lang w:val="sr-Cyrl-RS"/>
        </w:rPr>
      </w:pPr>
      <w:r w:rsidRPr="00132D73">
        <w:rPr>
          <w:lang w:val="sr-Cyrl-RS"/>
        </w:rPr>
        <w:t>Предмет набавке су металне полице за архивску грађу која се одлаже и чува на царинским испоставама и потребне су како би се текућа архива одлагала на адекватан начин (у расположиве регистраторе одложене хронолошки на архивским полицама)  и  били у могућности да исту предамо акредитованој агенцији за чување архивске грађе када за то дође време.</w:t>
      </w:r>
    </w:p>
    <w:p w:rsidR="000D7E77" w:rsidRPr="00132D73" w:rsidRDefault="000D7E77" w:rsidP="0053637F">
      <w:pPr>
        <w:pStyle w:val="ListParagraph"/>
        <w:rPr>
          <w:lang w:val="sr-Cyrl-RS"/>
        </w:rPr>
      </w:pPr>
    </w:p>
    <w:p w:rsidR="000D7E77" w:rsidRPr="00132D73" w:rsidRDefault="000D7E77" w:rsidP="0053637F">
      <w:pPr>
        <w:pStyle w:val="ListParagraph"/>
        <w:rPr>
          <w:lang w:val="sr-Cyrl-RS"/>
        </w:rPr>
      </w:pPr>
      <w:r w:rsidRPr="00132D73">
        <w:rPr>
          <w:lang w:val="sr-Cyrl-RS"/>
        </w:rPr>
        <w:t>Потребно је да металне (архивске) полице имају следеће карактеристике:</w:t>
      </w:r>
    </w:p>
    <w:p w:rsidR="000D7E77" w:rsidRPr="00132D73" w:rsidRDefault="000D7E77" w:rsidP="0053637F">
      <w:pPr>
        <w:pStyle w:val="ListParagraph"/>
        <w:rPr>
          <w:lang w:val="sr-Cyrl-RS"/>
        </w:rPr>
      </w:pPr>
    </w:p>
    <w:p w:rsidR="000D7E77" w:rsidRPr="00132D73" w:rsidRDefault="000D7E77" w:rsidP="000D7E77">
      <w:pPr>
        <w:pStyle w:val="ListParagraph"/>
        <w:numPr>
          <w:ilvl w:val="0"/>
          <w:numId w:val="37"/>
        </w:numPr>
        <w:rPr>
          <w:lang w:val="sr-Cyrl-RS"/>
        </w:rPr>
      </w:pPr>
      <w:r w:rsidRPr="00132D73">
        <w:rPr>
          <w:lang w:val="sr-Cyrl-RS"/>
        </w:rPr>
        <w:t>Да је израђена од метала</w:t>
      </w:r>
    </w:p>
    <w:p w:rsidR="000D7E77" w:rsidRPr="00132D73" w:rsidRDefault="000D7E77" w:rsidP="000D7E77">
      <w:pPr>
        <w:pStyle w:val="ListParagraph"/>
        <w:numPr>
          <w:ilvl w:val="0"/>
          <w:numId w:val="37"/>
        </w:numPr>
        <w:rPr>
          <w:lang w:val="sr-Cyrl-RS"/>
        </w:rPr>
      </w:pPr>
      <w:r w:rsidRPr="00132D73">
        <w:rPr>
          <w:lang w:val="sr-Cyrl-RS"/>
        </w:rPr>
        <w:t>Висина полице</w:t>
      </w:r>
      <w:r w:rsidR="0028104F">
        <w:rPr>
          <w:lang w:val="sr-Cyrl-RS"/>
        </w:rPr>
        <w:t xml:space="preserve"> од 180 </w:t>
      </w:r>
      <w:r w:rsidRPr="00132D73">
        <w:rPr>
          <w:lang w:val="sr-Cyrl-RS"/>
        </w:rPr>
        <w:t xml:space="preserve"> до 200 </w:t>
      </w:r>
      <w:r w:rsidR="00EA63C1">
        <w:rPr>
          <w:lang w:val="sr-Latn-RS"/>
        </w:rPr>
        <w:t>cm</w:t>
      </w:r>
    </w:p>
    <w:p w:rsidR="000D7E77" w:rsidRPr="00132D73" w:rsidRDefault="000D7E77" w:rsidP="000D7E77">
      <w:pPr>
        <w:pStyle w:val="ListParagraph"/>
        <w:numPr>
          <w:ilvl w:val="0"/>
          <w:numId w:val="37"/>
        </w:numPr>
        <w:rPr>
          <w:lang w:val="sr-Cyrl-RS"/>
        </w:rPr>
      </w:pPr>
      <w:r w:rsidRPr="00132D73">
        <w:rPr>
          <w:lang w:val="sr-Cyrl-RS"/>
        </w:rPr>
        <w:t xml:space="preserve">Ширина полице </w:t>
      </w:r>
      <w:r w:rsidR="0028104F">
        <w:rPr>
          <w:lang w:val="sr-Cyrl-RS"/>
        </w:rPr>
        <w:t>од</w:t>
      </w:r>
      <w:r w:rsidRPr="00132D73">
        <w:rPr>
          <w:lang w:val="sr-Cyrl-RS"/>
        </w:rPr>
        <w:t xml:space="preserve"> </w:t>
      </w:r>
      <w:r w:rsidR="0028104F">
        <w:rPr>
          <w:lang w:val="sr-Cyrl-RS"/>
        </w:rPr>
        <w:t xml:space="preserve">90 до </w:t>
      </w:r>
      <w:r w:rsidRPr="00132D73">
        <w:rPr>
          <w:lang w:val="sr-Cyrl-RS"/>
        </w:rPr>
        <w:t xml:space="preserve">100 </w:t>
      </w:r>
      <w:r w:rsidR="00EA63C1">
        <w:rPr>
          <w:lang w:val="sr-Latn-RS"/>
        </w:rPr>
        <w:t>cm</w:t>
      </w:r>
    </w:p>
    <w:p w:rsidR="000D7E77" w:rsidRPr="00082E02" w:rsidRDefault="0028104F" w:rsidP="00B53026">
      <w:pPr>
        <w:pStyle w:val="ListParagraph"/>
        <w:numPr>
          <w:ilvl w:val="0"/>
          <w:numId w:val="37"/>
        </w:numPr>
        <w:rPr>
          <w:lang w:val="sr-Cyrl-RS"/>
        </w:rPr>
      </w:pPr>
      <w:r w:rsidRPr="00082E02">
        <w:rPr>
          <w:lang w:val="sr-Cyrl-RS"/>
        </w:rPr>
        <w:t>Дубина полице</w:t>
      </w:r>
      <w:r w:rsidR="00082E02" w:rsidRPr="00082E02">
        <w:rPr>
          <w:lang w:val="sr-Cyrl-RS"/>
        </w:rPr>
        <w:t xml:space="preserve"> </w:t>
      </w:r>
      <w:r w:rsidR="000D7E77" w:rsidRPr="00082E02">
        <w:rPr>
          <w:lang w:val="sr-Cyrl-RS"/>
        </w:rPr>
        <w:t xml:space="preserve"> </w:t>
      </w:r>
      <w:r w:rsidRPr="00082E02">
        <w:rPr>
          <w:lang w:val="sr-Cyrl-RS"/>
        </w:rPr>
        <w:t xml:space="preserve">од 40 до </w:t>
      </w:r>
      <w:r w:rsidR="000D7E77" w:rsidRPr="00082E02">
        <w:rPr>
          <w:lang w:val="sr-Cyrl-RS"/>
        </w:rPr>
        <w:t>50</w:t>
      </w:r>
      <w:r w:rsidR="00EA63C1" w:rsidRPr="00082E02">
        <w:rPr>
          <w:lang w:val="sr-Latn-RS"/>
        </w:rPr>
        <w:t xml:space="preserve"> cm</w:t>
      </w:r>
    </w:p>
    <w:p w:rsidR="000D7E77" w:rsidRPr="00132D73" w:rsidRDefault="000D7E77" w:rsidP="000D7E77">
      <w:pPr>
        <w:pStyle w:val="ListParagraph"/>
        <w:numPr>
          <w:ilvl w:val="0"/>
          <w:numId w:val="37"/>
        </w:numPr>
        <w:rPr>
          <w:lang w:val="sr-Cyrl-RS"/>
        </w:rPr>
      </w:pPr>
      <w:r w:rsidRPr="00132D73">
        <w:rPr>
          <w:lang w:val="sr-Cyrl-RS"/>
        </w:rPr>
        <w:t>Да има најмање 5 етажа – нивоа</w:t>
      </w:r>
    </w:p>
    <w:p w:rsidR="000D7E77" w:rsidRPr="00132D73" w:rsidRDefault="000D7E77" w:rsidP="000D7E77">
      <w:pPr>
        <w:pStyle w:val="ListParagraph"/>
        <w:numPr>
          <w:ilvl w:val="0"/>
          <w:numId w:val="37"/>
        </w:numPr>
        <w:rPr>
          <w:lang w:val="sr-Cyrl-RS"/>
        </w:rPr>
      </w:pPr>
      <w:r w:rsidRPr="00132D73">
        <w:rPr>
          <w:lang w:val="sr-Cyrl-RS"/>
        </w:rPr>
        <w:t>Носивост по етажи – нивоу до 130</w:t>
      </w:r>
      <w:r w:rsidR="004876BF" w:rsidRPr="00132D73">
        <w:rPr>
          <w:lang w:val="sr-Cyrl-RS"/>
        </w:rPr>
        <w:t xml:space="preserve"> кг, укупне носивости до 660 кг</w:t>
      </w:r>
    </w:p>
    <w:p w:rsidR="004876BF" w:rsidRPr="00132D73" w:rsidRDefault="004876BF" w:rsidP="000D7E77">
      <w:pPr>
        <w:pStyle w:val="ListParagraph"/>
        <w:numPr>
          <w:ilvl w:val="0"/>
          <w:numId w:val="37"/>
        </w:numPr>
        <w:rPr>
          <w:lang w:val="sr-Cyrl-RS"/>
        </w:rPr>
      </w:pPr>
      <w:r w:rsidRPr="00132D73">
        <w:rPr>
          <w:lang w:val="sr-Cyrl-RS"/>
        </w:rPr>
        <w:t>Да се полица монтира помоћу жљебова</w:t>
      </w:r>
    </w:p>
    <w:p w:rsidR="004876BF" w:rsidRPr="00132D73" w:rsidRDefault="004876BF" w:rsidP="004876BF">
      <w:pPr>
        <w:pStyle w:val="ListParagraph"/>
        <w:ind w:left="1440"/>
        <w:rPr>
          <w:lang w:val="sr-Cyrl-RS"/>
        </w:rPr>
      </w:pPr>
    </w:p>
    <w:p w:rsidR="004876BF" w:rsidRPr="00132D73" w:rsidRDefault="004876BF" w:rsidP="004876BF">
      <w:pPr>
        <w:pStyle w:val="ListParagraph"/>
        <w:ind w:left="1440"/>
        <w:rPr>
          <w:lang w:val="sr-Cyrl-RS"/>
        </w:rPr>
      </w:pPr>
      <w:r w:rsidRPr="00132D73">
        <w:rPr>
          <w:lang w:val="sr-Cyrl-RS"/>
        </w:rPr>
        <w:t>Понуђач је у обавези да изврши испоруку на достављеним локацијама и исте монтира.</w:t>
      </w:r>
    </w:p>
    <w:p w:rsidR="000E1A2F" w:rsidRPr="00132D73" w:rsidRDefault="000E1A2F" w:rsidP="00196216">
      <w:pPr>
        <w:jc w:val="both"/>
        <w:rPr>
          <w:b/>
          <w:lang w:val="sr-Cyrl-RS"/>
        </w:rPr>
      </w:pPr>
    </w:p>
    <w:tbl>
      <w:tblPr>
        <w:tblW w:w="10787" w:type="dxa"/>
        <w:tblInd w:w="-900" w:type="dxa"/>
        <w:tblLook w:val="04A0" w:firstRow="1" w:lastRow="0" w:firstColumn="1" w:lastColumn="0" w:noHBand="0" w:noVBand="1"/>
      </w:tblPr>
      <w:tblGrid>
        <w:gridCol w:w="813"/>
        <w:gridCol w:w="1797"/>
        <w:gridCol w:w="1152"/>
        <w:gridCol w:w="1224"/>
        <w:gridCol w:w="1561"/>
        <w:gridCol w:w="1550"/>
        <w:gridCol w:w="1327"/>
        <w:gridCol w:w="1340"/>
        <w:gridCol w:w="23"/>
      </w:tblGrid>
      <w:tr w:rsidR="00132D73" w:rsidRPr="00132D73" w:rsidTr="005A62F1">
        <w:trPr>
          <w:trHeight w:val="285"/>
        </w:trPr>
        <w:tc>
          <w:tcPr>
            <w:tcW w:w="10787" w:type="dxa"/>
            <w:gridSpan w:val="9"/>
            <w:tcBorders>
              <w:top w:val="nil"/>
              <w:left w:val="nil"/>
              <w:bottom w:val="nil"/>
              <w:right w:val="nil"/>
            </w:tcBorders>
            <w:shd w:val="clear" w:color="auto" w:fill="auto"/>
            <w:vAlign w:val="center"/>
            <w:hideMark/>
          </w:tcPr>
          <w:p w:rsidR="009D2F7E" w:rsidRPr="00132D73" w:rsidRDefault="00B552A4" w:rsidP="009D2F7E">
            <w:pPr>
              <w:rPr>
                <w:b/>
                <w:bCs/>
                <w:sz w:val="22"/>
                <w:szCs w:val="22"/>
                <w:lang w:val="sr-Cyrl-RS"/>
              </w:rPr>
            </w:pPr>
            <w:r w:rsidRPr="00132D73">
              <w:rPr>
                <w:b/>
                <w:bCs/>
                <w:sz w:val="22"/>
                <w:szCs w:val="22"/>
                <w:lang w:val="sr-Cyrl-RS"/>
              </w:rPr>
              <w:t>Табела 1 – Канцеларијски намештај по мери</w:t>
            </w:r>
          </w:p>
        </w:tc>
      </w:tr>
      <w:tr w:rsidR="00132D73" w:rsidRPr="00132D73" w:rsidTr="005A62F1">
        <w:trPr>
          <w:gridAfter w:val="1"/>
          <w:wAfter w:w="28" w:type="dxa"/>
          <w:trHeight w:val="112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Редни</w:t>
            </w:r>
            <w:proofErr w:type="spellEnd"/>
            <w:r w:rsidRPr="00132D73">
              <w:rPr>
                <w:b/>
                <w:bCs/>
                <w:sz w:val="22"/>
                <w:szCs w:val="22"/>
              </w:rPr>
              <w:t xml:space="preserve"> </w:t>
            </w:r>
            <w:proofErr w:type="spellStart"/>
            <w:r w:rsidRPr="00132D73">
              <w:rPr>
                <w:b/>
                <w:bCs/>
                <w:sz w:val="22"/>
                <w:szCs w:val="22"/>
              </w:rPr>
              <w:t>број</w:t>
            </w:r>
            <w:proofErr w:type="spellEnd"/>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Назив</w:t>
            </w:r>
            <w:proofErr w:type="spellEnd"/>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Јединица</w:t>
            </w:r>
            <w:proofErr w:type="spellEnd"/>
            <w:r w:rsidRPr="00132D73">
              <w:rPr>
                <w:b/>
                <w:bCs/>
                <w:sz w:val="22"/>
                <w:szCs w:val="22"/>
              </w:rPr>
              <w:t xml:space="preserve"> </w:t>
            </w:r>
            <w:proofErr w:type="spellStart"/>
            <w:r w:rsidRPr="00132D73">
              <w:rPr>
                <w:b/>
                <w:bCs/>
                <w:sz w:val="22"/>
                <w:szCs w:val="22"/>
              </w:rPr>
              <w:t>мере</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Количина</w:t>
            </w:r>
            <w:proofErr w:type="spellEnd"/>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Цена</w:t>
            </w:r>
            <w:proofErr w:type="spellEnd"/>
            <w:r w:rsidRPr="00132D73">
              <w:rPr>
                <w:b/>
                <w:bCs/>
                <w:sz w:val="22"/>
                <w:szCs w:val="22"/>
              </w:rPr>
              <w:t xml:space="preserve"> </w:t>
            </w:r>
            <w:proofErr w:type="spellStart"/>
            <w:r w:rsidRPr="00132D73">
              <w:rPr>
                <w:b/>
                <w:bCs/>
                <w:sz w:val="22"/>
                <w:szCs w:val="22"/>
              </w:rPr>
              <w:t>по</w:t>
            </w:r>
            <w:proofErr w:type="spellEnd"/>
            <w:r w:rsidRPr="00132D73">
              <w:rPr>
                <w:b/>
                <w:bCs/>
                <w:sz w:val="22"/>
                <w:szCs w:val="22"/>
              </w:rPr>
              <w:t xml:space="preserve"> </w:t>
            </w:r>
            <w:proofErr w:type="spellStart"/>
            <w:r w:rsidRPr="00132D73">
              <w:rPr>
                <w:b/>
                <w:bCs/>
                <w:sz w:val="22"/>
                <w:szCs w:val="22"/>
              </w:rPr>
              <w:t>јединици</w:t>
            </w:r>
            <w:proofErr w:type="spellEnd"/>
            <w:r w:rsidRPr="00132D73">
              <w:rPr>
                <w:b/>
                <w:bCs/>
                <w:sz w:val="22"/>
                <w:szCs w:val="22"/>
              </w:rPr>
              <w:t xml:space="preserve"> </w:t>
            </w:r>
            <w:proofErr w:type="spellStart"/>
            <w:r w:rsidRPr="00132D73">
              <w:rPr>
                <w:b/>
                <w:bCs/>
                <w:sz w:val="22"/>
                <w:szCs w:val="22"/>
              </w:rPr>
              <w:t>мере</w:t>
            </w:r>
            <w:proofErr w:type="spellEnd"/>
            <w:r w:rsidRPr="00132D73">
              <w:rPr>
                <w:b/>
                <w:bCs/>
                <w:sz w:val="22"/>
                <w:szCs w:val="22"/>
              </w:rPr>
              <w:t xml:space="preserve"> у </w:t>
            </w:r>
            <w:proofErr w:type="spellStart"/>
            <w:r w:rsidRPr="00132D73">
              <w:rPr>
                <w:b/>
                <w:bCs/>
                <w:sz w:val="22"/>
                <w:szCs w:val="22"/>
              </w:rPr>
              <w:t>динарима</w:t>
            </w:r>
            <w:proofErr w:type="spellEnd"/>
            <w:r w:rsidRPr="00132D73">
              <w:rPr>
                <w:b/>
                <w:bCs/>
                <w:sz w:val="22"/>
                <w:szCs w:val="22"/>
              </w:rPr>
              <w:t xml:space="preserve">, </w:t>
            </w:r>
            <w:proofErr w:type="spellStart"/>
            <w:r w:rsidRPr="00132D73">
              <w:rPr>
                <w:b/>
                <w:bCs/>
                <w:sz w:val="22"/>
                <w:szCs w:val="22"/>
              </w:rPr>
              <w:t>без</w:t>
            </w:r>
            <w:proofErr w:type="spellEnd"/>
            <w:r w:rsidRPr="00132D73">
              <w:rPr>
                <w:b/>
                <w:bCs/>
                <w:sz w:val="22"/>
                <w:szCs w:val="22"/>
              </w:rPr>
              <w:t xml:space="preserve"> ПДВ-а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Цена</w:t>
            </w:r>
            <w:proofErr w:type="spellEnd"/>
            <w:r w:rsidRPr="00132D73">
              <w:rPr>
                <w:b/>
                <w:bCs/>
                <w:sz w:val="22"/>
                <w:szCs w:val="22"/>
              </w:rPr>
              <w:t xml:space="preserve"> </w:t>
            </w:r>
            <w:proofErr w:type="spellStart"/>
            <w:r w:rsidRPr="00132D73">
              <w:rPr>
                <w:b/>
                <w:bCs/>
                <w:sz w:val="22"/>
                <w:szCs w:val="22"/>
              </w:rPr>
              <w:t>по</w:t>
            </w:r>
            <w:proofErr w:type="spellEnd"/>
            <w:r w:rsidRPr="00132D73">
              <w:rPr>
                <w:b/>
                <w:bCs/>
                <w:sz w:val="22"/>
                <w:szCs w:val="22"/>
              </w:rPr>
              <w:t xml:space="preserve"> </w:t>
            </w:r>
            <w:proofErr w:type="spellStart"/>
            <w:r w:rsidRPr="00132D73">
              <w:rPr>
                <w:b/>
                <w:bCs/>
                <w:sz w:val="22"/>
                <w:szCs w:val="22"/>
              </w:rPr>
              <w:t>јединици</w:t>
            </w:r>
            <w:proofErr w:type="spellEnd"/>
            <w:r w:rsidRPr="00132D73">
              <w:rPr>
                <w:b/>
                <w:bCs/>
                <w:sz w:val="22"/>
                <w:szCs w:val="22"/>
              </w:rPr>
              <w:t xml:space="preserve"> </w:t>
            </w:r>
            <w:proofErr w:type="spellStart"/>
            <w:r w:rsidRPr="00132D73">
              <w:rPr>
                <w:b/>
                <w:bCs/>
                <w:sz w:val="22"/>
                <w:szCs w:val="22"/>
              </w:rPr>
              <w:t>мере</w:t>
            </w:r>
            <w:proofErr w:type="spellEnd"/>
            <w:r w:rsidRPr="00132D73">
              <w:rPr>
                <w:b/>
                <w:bCs/>
                <w:sz w:val="22"/>
                <w:szCs w:val="22"/>
              </w:rPr>
              <w:t xml:space="preserve"> у </w:t>
            </w:r>
            <w:proofErr w:type="spellStart"/>
            <w:r w:rsidRPr="00132D73">
              <w:rPr>
                <w:b/>
                <w:bCs/>
                <w:sz w:val="22"/>
                <w:szCs w:val="22"/>
              </w:rPr>
              <w:t>динарима</w:t>
            </w:r>
            <w:proofErr w:type="spellEnd"/>
            <w:r w:rsidRPr="00132D73">
              <w:rPr>
                <w:b/>
                <w:bCs/>
                <w:sz w:val="22"/>
                <w:szCs w:val="22"/>
              </w:rPr>
              <w:t xml:space="preserve">, </w:t>
            </w:r>
            <w:proofErr w:type="spellStart"/>
            <w:r w:rsidRPr="00132D73">
              <w:rPr>
                <w:b/>
                <w:bCs/>
                <w:sz w:val="22"/>
                <w:szCs w:val="22"/>
              </w:rPr>
              <w:t>са</w:t>
            </w:r>
            <w:proofErr w:type="spellEnd"/>
            <w:r w:rsidRPr="00132D73">
              <w:rPr>
                <w:b/>
                <w:bCs/>
                <w:sz w:val="22"/>
                <w:szCs w:val="22"/>
              </w:rPr>
              <w:t xml:space="preserve"> ПДВ-</w:t>
            </w:r>
            <w:proofErr w:type="spellStart"/>
            <w:r w:rsidRPr="00132D73">
              <w:rPr>
                <w:b/>
                <w:bCs/>
                <w:sz w:val="22"/>
                <w:szCs w:val="22"/>
              </w:rPr>
              <w:t>ом</w:t>
            </w:r>
            <w:proofErr w:type="spellEnd"/>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Укупна</w:t>
            </w:r>
            <w:proofErr w:type="spellEnd"/>
            <w:r w:rsidRPr="00132D73">
              <w:rPr>
                <w:b/>
                <w:bCs/>
                <w:sz w:val="22"/>
                <w:szCs w:val="22"/>
              </w:rPr>
              <w:t xml:space="preserve"> </w:t>
            </w:r>
            <w:proofErr w:type="spellStart"/>
            <w:r w:rsidRPr="00132D73">
              <w:rPr>
                <w:b/>
                <w:bCs/>
                <w:sz w:val="22"/>
                <w:szCs w:val="22"/>
              </w:rPr>
              <w:t>цена</w:t>
            </w:r>
            <w:proofErr w:type="spellEnd"/>
            <w:r w:rsidRPr="00132D73">
              <w:rPr>
                <w:b/>
                <w:bCs/>
                <w:sz w:val="22"/>
                <w:szCs w:val="22"/>
              </w:rPr>
              <w:t xml:space="preserve"> у </w:t>
            </w:r>
            <w:proofErr w:type="spellStart"/>
            <w:r w:rsidRPr="00132D73">
              <w:rPr>
                <w:b/>
                <w:bCs/>
                <w:sz w:val="22"/>
                <w:szCs w:val="22"/>
              </w:rPr>
              <w:t>динарима</w:t>
            </w:r>
            <w:proofErr w:type="spellEnd"/>
            <w:r w:rsidRPr="00132D73">
              <w:rPr>
                <w:b/>
                <w:bCs/>
                <w:sz w:val="22"/>
                <w:szCs w:val="22"/>
              </w:rPr>
              <w:t xml:space="preserve"> </w:t>
            </w:r>
            <w:proofErr w:type="spellStart"/>
            <w:r w:rsidRPr="00132D73">
              <w:rPr>
                <w:b/>
                <w:bCs/>
                <w:sz w:val="22"/>
                <w:szCs w:val="22"/>
              </w:rPr>
              <w:t>без</w:t>
            </w:r>
            <w:proofErr w:type="spellEnd"/>
            <w:r w:rsidRPr="00132D73">
              <w:rPr>
                <w:b/>
                <w:bCs/>
                <w:sz w:val="22"/>
                <w:szCs w:val="22"/>
              </w:rPr>
              <w:t xml:space="preserve"> ПДВ-а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proofErr w:type="spellStart"/>
            <w:r w:rsidRPr="00132D73">
              <w:rPr>
                <w:b/>
                <w:bCs/>
                <w:sz w:val="22"/>
                <w:szCs w:val="22"/>
              </w:rPr>
              <w:t>Укупна</w:t>
            </w:r>
            <w:proofErr w:type="spellEnd"/>
            <w:r w:rsidRPr="00132D73">
              <w:rPr>
                <w:b/>
                <w:bCs/>
                <w:sz w:val="22"/>
                <w:szCs w:val="22"/>
              </w:rPr>
              <w:t xml:space="preserve"> </w:t>
            </w:r>
            <w:proofErr w:type="spellStart"/>
            <w:r w:rsidRPr="00132D73">
              <w:rPr>
                <w:b/>
                <w:bCs/>
                <w:sz w:val="22"/>
                <w:szCs w:val="22"/>
              </w:rPr>
              <w:t>цена</w:t>
            </w:r>
            <w:proofErr w:type="spellEnd"/>
            <w:r w:rsidRPr="00132D73">
              <w:rPr>
                <w:b/>
                <w:bCs/>
                <w:sz w:val="22"/>
                <w:szCs w:val="22"/>
              </w:rPr>
              <w:t xml:space="preserve"> у </w:t>
            </w:r>
            <w:proofErr w:type="spellStart"/>
            <w:r w:rsidRPr="00132D73">
              <w:rPr>
                <w:b/>
                <w:bCs/>
                <w:sz w:val="22"/>
                <w:szCs w:val="22"/>
              </w:rPr>
              <w:t>динарима</w:t>
            </w:r>
            <w:proofErr w:type="spellEnd"/>
            <w:r w:rsidRPr="00132D73">
              <w:rPr>
                <w:b/>
                <w:bCs/>
                <w:sz w:val="22"/>
                <w:szCs w:val="22"/>
              </w:rPr>
              <w:t xml:space="preserve"> </w:t>
            </w:r>
            <w:proofErr w:type="spellStart"/>
            <w:r w:rsidRPr="00132D73">
              <w:rPr>
                <w:b/>
                <w:bCs/>
                <w:sz w:val="22"/>
                <w:szCs w:val="22"/>
              </w:rPr>
              <w:t>са</w:t>
            </w:r>
            <w:proofErr w:type="spellEnd"/>
            <w:r w:rsidRPr="00132D73">
              <w:rPr>
                <w:b/>
                <w:bCs/>
                <w:sz w:val="22"/>
                <w:szCs w:val="22"/>
              </w:rPr>
              <w:t xml:space="preserve"> ПДВ-</w:t>
            </w:r>
            <w:proofErr w:type="spellStart"/>
            <w:r w:rsidRPr="00132D73">
              <w:rPr>
                <w:b/>
                <w:bCs/>
                <w:sz w:val="22"/>
                <w:szCs w:val="22"/>
              </w:rPr>
              <w:t>ом</w:t>
            </w:r>
            <w:proofErr w:type="spellEnd"/>
          </w:p>
        </w:tc>
      </w:tr>
      <w:tr w:rsidR="00132D73" w:rsidRPr="00132D73" w:rsidTr="005A62F1">
        <w:trPr>
          <w:gridAfter w:val="1"/>
          <w:wAfter w:w="28" w:type="dxa"/>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1</w:t>
            </w:r>
          </w:p>
        </w:tc>
        <w:tc>
          <w:tcPr>
            <w:tcW w:w="2012"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2</w:t>
            </w:r>
          </w:p>
        </w:tc>
        <w:tc>
          <w:tcPr>
            <w:tcW w:w="982"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3</w:t>
            </w:r>
          </w:p>
        </w:tc>
        <w:tc>
          <w:tcPr>
            <w:tcW w:w="1041"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4</w:t>
            </w:r>
          </w:p>
        </w:tc>
        <w:tc>
          <w:tcPr>
            <w:tcW w:w="1646"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5</w:t>
            </w:r>
          </w:p>
        </w:tc>
        <w:tc>
          <w:tcPr>
            <w:tcW w:w="1632"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6</w:t>
            </w:r>
          </w:p>
        </w:tc>
        <w:tc>
          <w:tcPr>
            <w:tcW w:w="1362"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7=4х5</w:t>
            </w:r>
          </w:p>
        </w:tc>
        <w:tc>
          <w:tcPr>
            <w:tcW w:w="1379" w:type="dxa"/>
            <w:tcBorders>
              <w:top w:val="nil"/>
              <w:left w:val="nil"/>
              <w:bottom w:val="single" w:sz="4" w:space="0" w:color="auto"/>
              <w:right w:val="single" w:sz="4" w:space="0" w:color="auto"/>
            </w:tcBorders>
            <w:shd w:val="clear" w:color="auto" w:fill="auto"/>
            <w:vAlign w:val="center"/>
            <w:hideMark/>
          </w:tcPr>
          <w:p w:rsidR="009D2F7E" w:rsidRPr="00132D73" w:rsidRDefault="009D2F7E" w:rsidP="009D2F7E">
            <w:pPr>
              <w:jc w:val="center"/>
              <w:rPr>
                <w:b/>
                <w:bCs/>
                <w:sz w:val="22"/>
                <w:szCs w:val="22"/>
              </w:rPr>
            </w:pPr>
            <w:r w:rsidRPr="00132D73">
              <w:rPr>
                <w:b/>
                <w:bCs/>
                <w:sz w:val="22"/>
                <w:szCs w:val="22"/>
              </w:rPr>
              <w:t>8=4х6</w:t>
            </w:r>
          </w:p>
        </w:tc>
      </w:tr>
      <w:tr w:rsidR="00132D73" w:rsidRPr="00132D73" w:rsidTr="005A62F1">
        <w:trPr>
          <w:gridAfter w:val="1"/>
          <w:wAfter w:w="28" w:type="dxa"/>
          <w:trHeight w:val="255"/>
        </w:trPr>
        <w:tc>
          <w:tcPr>
            <w:tcW w:w="705" w:type="dxa"/>
            <w:tcBorders>
              <w:top w:val="nil"/>
              <w:left w:val="single" w:sz="4" w:space="0" w:color="auto"/>
              <w:bottom w:val="nil"/>
              <w:right w:val="single" w:sz="4" w:space="0" w:color="auto"/>
            </w:tcBorders>
            <w:shd w:val="clear" w:color="auto" w:fill="auto"/>
            <w:vAlign w:val="center"/>
            <w:hideMark/>
          </w:tcPr>
          <w:p w:rsidR="009D2F7E" w:rsidRPr="00132D73" w:rsidRDefault="009D2F7E" w:rsidP="005A62F1">
            <w:pPr>
              <w:jc w:val="center"/>
              <w:rPr>
                <w:sz w:val="22"/>
                <w:szCs w:val="22"/>
              </w:rPr>
            </w:pPr>
            <w:r w:rsidRPr="00132D73">
              <w:rPr>
                <w:sz w:val="22"/>
                <w:szCs w:val="22"/>
              </w:rPr>
              <w:t>1</w:t>
            </w:r>
          </w:p>
        </w:tc>
        <w:tc>
          <w:tcPr>
            <w:tcW w:w="2012" w:type="dxa"/>
            <w:tcBorders>
              <w:top w:val="nil"/>
              <w:left w:val="nil"/>
              <w:bottom w:val="nil"/>
              <w:right w:val="single" w:sz="4" w:space="0" w:color="auto"/>
            </w:tcBorders>
            <w:shd w:val="clear" w:color="auto" w:fill="auto"/>
            <w:vAlign w:val="center"/>
          </w:tcPr>
          <w:p w:rsidR="005A62F1" w:rsidRPr="00132D73" w:rsidRDefault="005A62F1" w:rsidP="005A62F1">
            <w:pPr>
              <w:jc w:val="center"/>
              <w:rPr>
                <w:rFonts w:eastAsiaTheme="minorHAnsi"/>
                <w:sz w:val="22"/>
                <w:szCs w:val="22"/>
                <w:lang w:val="sr-Cyrl-RS"/>
              </w:rPr>
            </w:pPr>
          </w:p>
          <w:p w:rsidR="009D2F7E" w:rsidRPr="00132D73" w:rsidRDefault="005A62F1" w:rsidP="005A62F1">
            <w:pPr>
              <w:jc w:val="center"/>
              <w:rPr>
                <w:sz w:val="22"/>
                <w:szCs w:val="22"/>
              </w:rPr>
            </w:pPr>
            <w:r w:rsidRPr="00132D73">
              <w:rPr>
                <w:rFonts w:eastAsiaTheme="minorHAnsi"/>
                <w:sz w:val="22"/>
                <w:szCs w:val="22"/>
                <w:lang w:val="sr-Cyrl-RS"/>
              </w:rPr>
              <w:t>Метална полица</w:t>
            </w:r>
          </w:p>
        </w:tc>
        <w:tc>
          <w:tcPr>
            <w:tcW w:w="982" w:type="dxa"/>
            <w:tcBorders>
              <w:top w:val="nil"/>
              <w:left w:val="nil"/>
              <w:bottom w:val="nil"/>
              <w:right w:val="single" w:sz="4" w:space="0" w:color="auto"/>
            </w:tcBorders>
            <w:shd w:val="clear" w:color="auto" w:fill="auto"/>
            <w:vAlign w:val="center"/>
          </w:tcPr>
          <w:p w:rsidR="005A62F1" w:rsidRPr="00132D73" w:rsidRDefault="005A62F1" w:rsidP="005A62F1">
            <w:pPr>
              <w:jc w:val="center"/>
              <w:rPr>
                <w:sz w:val="22"/>
                <w:szCs w:val="22"/>
                <w:lang w:val="sr-Cyrl-RS"/>
              </w:rPr>
            </w:pPr>
          </w:p>
          <w:p w:rsidR="009D2F7E" w:rsidRPr="00132D73" w:rsidRDefault="00B552A4" w:rsidP="005A62F1">
            <w:pPr>
              <w:jc w:val="center"/>
              <w:rPr>
                <w:sz w:val="22"/>
                <w:szCs w:val="22"/>
                <w:lang w:val="sr-Cyrl-RS"/>
              </w:rPr>
            </w:pPr>
            <w:r w:rsidRPr="00132D73">
              <w:rPr>
                <w:sz w:val="22"/>
                <w:szCs w:val="22"/>
                <w:lang w:val="sr-Cyrl-RS"/>
              </w:rPr>
              <w:t>комад</w:t>
            </w:r>
          </w:p>
        </w:tc>
        <w:tc>
          <w:tcPr>
            <w:tcW w:w="1041" w:type="dxa"/>
            <w:tcBorders>
              <w:top w:val="nil"/>
              <w:left w:val="nil"/>
              <w:bottom w:val="nil"/>
              <w:right w:val="single" w:sz="4" w:space="0" w:color="auto"/>
            </w:tcBorders>
            <w:shd w:val="clear" w:color="auto" w:fill="auto"/>
            <w:vAlign w:val="center"/>
          </w:tcPr>
          <w:p w:rsidR="005A62F1" w:rsidRPr="00132D73" w:rsidRDefault="005A62F1" w:rsidP="005A62F1">
            <w:pPr>
              <w:jc w:val="center"/>
              <w:rPr>
                <w:sz w:val="22"/>
                <w:szCs w:val="22"/>
                <w:lang w:val="sr-Cyrl-RS"/>
              </w:rPr>
            </w:pPr>
          </w:p>
          <w:p w:rsidR="009D2F7E" w:rsidRPr="00132D73" w:rsidRDefault="005A62F1" w:rsidP="005A62F1">
            <w:pPr>
              <w:jc w:val="center"/>
              <w:rPr>
                <w:sz w:val="22"/>
                <w:szCs w:val="22"/>
                <w:lang w:val="sr-Cyrl-RS"/>
              </w:rPr>
            </w:pPr>
            <w:r w:rsidRPr="00132D73">
              <w:rPr>
                <w:sz w:val="22"/>
                <w:szCs w:val="22"/>
                <w:lang w:val="sr-Cyrl-RS"/>
              </w:rPr>
              <w:t>8</w:t>
            </w:r>
            <w:r w:rsidR="00B552A4" w:rsidRPr="00132D73">
              <w:rPr>
                <w:sz w:val="22"/>
                <w:szCs w:val="22"/>
                <w:lang w:val="sr-Cyrl-RS"/>
              </w:rPr>
              <w:t>6</w:t>
            </w:r>
          </w:p>
        </w:tc>
        <w:tc>
          <w:tcPr>
            <w:tcW w:w="1646" w:type="dxa"/>
            <w:tcBorders>
              <w:top w:val="nil"/>
              <w:left w:val="nil"/>
              <w:bottom w:val="nil"/>
              <w:right w:val="single" w:sz="4" w:space="0" w:color="auto"/>
            </w:tcBorders>
            <w:shd w:val="clear" w:color="auto" w:fill="auto"/>
            <w:vAlign w:val="center"/>
            <w:hideMark/>
          </w:tcPr>
          <w:p w:rsidR="009D2F7E" w:rsidRPr="00132D73" w:rsidRDefault="009D2F7E" w:rsidP="005A62F1">
            <w:pPr>
              <w:jc w:val="center"/>
              <w:rPr>
                <w:sz w:val="22"/>
                <w:szCs w:val="22"/>
              </w:rPr>
            </w:pPr>
          </w:p>
        </w:tc>
        <w:tc>
          <w:tcPr>
            <w:tcW w:w="1632" w:type="dxa"/>
            <w:tcBorders>
              <w:top w:val="nil"/>
              <w:left w:val="nil"/>
              <w:bottom w:val="nil"/>
              <w:right w:val="single" w:sz="4" w:space="0" w:color="auto"/>
            </w:tcBorders>
            <w:shd w:val="clear" w:color="auto" w:fill="auto"/>
            <w:vAlign w:val="center"/>
            <w:hideMark/>
          </w:tcPr>
          <w:p w:rsidR="009D2F7E" w:rsidRPr="00132D73" w:rsidRDefault="009D2F7E" w:rsidP="005A62F1">
            <w:pPr>
              <w:jc w:val="center"/>
              <w:rPr>
                <w:sz w:val="22"/>
                <w:szCs w:val="22"/>
              </w:rPr>
            </w:pPr>
          </w:p>
        </w:tc>
        <w:tc>
          <w:tcPr>
            <w:tcW w:w="1362" w:type="dxa"/>
            <w:tcBorders>
              <w:top w:val="nil"/>
              <w:left w:val="nil"/>
              <w:bottom w:val="nil"/>
              <w:right w:val="single" w:sz="4" w:space="0" w:color="auto"/>
            </w:tcBorders>
            <w:shd w:val="clear" w:color="auto" w:fill="auto"/>
            <w:vAlign w:val="center"/>
            <w:hideMark/>
          </w:tcPr>
          <w:p w:rsidR="009D2F7E" w:rsidRPr="00132D73" w:rsidRDefault="009D2F7E" w:rsidP="005A62F1">
            <w:pPr>
              <w:jc w:val="center"/>
              <w:rPr>
                <w:sz w:val="22"/>
                <w:szCs w:val="22"/>
              </w:rPr>
            </w:pPr>
          </w:p>
        </w:tc>
        <w:tc>
          <w:tcPr>
            <w:tcW w:w="1379" w:type="dxa"/>
            <w:tcBorders>
              <w:top w:val="nil"/>
              <w:left w:val="nil"/>
              <w:bottom w:val="nil"/>
              <w:right w:val="single" w:sz="4" w:space="0" w:color="auto"/>
            </w:tcBorders>
            <w:shd w:val="clear" w:color="auto" w:fill="auto"/>
            <w:vAlign w:val="center"/>
            <w:hideMark/>
          </w:tcPr>
          <w:p w:rsidR="009D2F7E" w:rsidRPr="00132D73" w:rsidRDefault="009D2F7E" w:rsidP="005A62F1">
            <w:pPr>
              <w:jc w:val="center"/>
              <w:rPr>
                <w:sz w:val="22"/>
                <w:szCs w:val="22"/>
              </w:rPr>
            </w:pPr>
          </w:p>
        </w:tc>
      </w:tr>
      <w:tr w:rsidR="00132D73" w:rsidRPr="00132D73" w:rsidTr="005A62F1">
        <w:trPr>
          <w:gridAfter w:val="1"/>
          <w:wAfter w:w="28" w:type="dxa"/>
          <w:trHeight w:val="255"/>
        </w:trPr>
        <w:tc>
          <w:tcPr>
            <w:tcW w:w="705" w:type="dxa"/>
            <w:tcBorders>
              <w:top w:val="nil"/>
              <w:left w:val="single" w:sz="4" w:space="0" w:color="auto"/>
              <w:bottom w:val="single" w:sz="4" w:space="0" w:color="auto"/>
              <w:right w:val="single" w:sz="4" w:space="0" w:color="auto"/>
            </w:tcBorders>
            <w:shd w:val="clear" w:color="auto" w:fill="auto"/>
            <w:vAlign w:val="center"/>
          </w:tcPr>
          <w:p w:rsidR="005A62F1" w:rsidRPr="00132D73" w:rsidRDefault="005A62F1" w:rsidP="005A62F1">
            <w:pPr>
              <w:jc w:val="center"/>
              <w:rPr>
                <w:sz w:val="18"/>
                <w:szCs w:val="18"/>
              </w:rPr>
            </w:pPr>
          </w:p>
        </w:tc>
        <w:tc>
          <w:tcPr>
            <w:tcW w:w="2012"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rFonts w:eastAsiaTheme="minorHAnsi"/>
                <w:sz w:val="22"/>
                <w:szCs w:val="22"/>
                <w:lang w:val="sr-Cyrl-RS"/>
              </w:rPr>
            </w:pPr>
          </w:p>
        </w:tc>
        <w:tc>
          <w:tcPr>
            <w:tcW w:w="982"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sz w:val="18"/>
                <w:szCs w:val="18"/>
                <w:lang w:val="sr-Cyrl-RS"/>
              </w:rPr>
            </w:pPr>
          </w:p>
        </w:tc>
        <w:tc>
          <w:tcPr>
            <w:tcW w:w="1041"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sz w:val="18"/>
                <w:szCs w:val="18"/>
                <w:lang w:val="sr-Cyrl-RS"/>
              </w:rPr>
            </w:pPr>
          </w:p>
        </w:tc>
        <w:tc>
          <w:tcPr>
            <w:tcW w:w="1646"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sz w:val="20"/>
                <w:szCs w:val="20"/>
              </w:rPr>
            </w:pPr>
          </w:p>
        </w:tc>
        <w:tc>
          <w:tcPr>
            <w:tcW w:w="1632"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sz w:val="20"/>
                <w:szCs w:val="20"/>
              </w:rPr>
            </w:pPr>
          </w:p>
        </w:tc>
        <w:tc>
          <w:tcPr>
            <w:tcW w:w="1362"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sz w:val="20"/>
                <w:szCs w:val="20"/>
              </w:rPr>
            </w:pPr>
          </w:p>
        </w:tc>
        <w:tc>
          <w:tcPr>
            <w:tcW w:w="1379" w:type="dxa"/>
            <w:tcBorders>
              <w:top w:val="nil"/>
              <w:left w:val="nil"/>
              <w:bottom w:val="single" w:sz="4" w:space="0" w:color="auto"/>
              <w:right w:val="single" w:sz="4" w:space="0" w:color="auto"/>
            </w:tcBorders>
            <w:shd w:val="clear" w:color="auto" w:fill="auto"/>
            <w:vAlign w:val="center"/>
          </w:tcPr>
          <w:p w:rsidR="005A62F1" w:rsidRPr="00132D73" w:rsidRDefault="005A62F1" w:rsidP="005A62F1">
            <w:pPr>
              <w:jc w:val="center"/>
              <w:rPr>
                <w:sz w:val="20"/>
                <w:szCs w:val="20"/>
              </w:rPr>
            </w:pPr>
          </w:p>
        </w:tc>
      </w:tr>
      <w:tr w:rsidR="00132D73" w:rsidRPr="00132D73" w:rsidTr="005A62F1">
        <w:trPr>
          <w:gridAfter w:val="1"/>
          <w:wAfter w:w="28" w:type="dxa"/>
          <w:trHeight w:val="255"/>
        </w:trPr>
        <w:tc>
          <w:tcPr>
            <w:tcW w:w="80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45632" w:rsidRPr="00132D73" w:rsidRDefault="00A45632" w:rsidP="00A45632">
            <w:pPr>
              <w:jc w:val="right"/>
              <w:rPr>
                <w:b/>
                <w:bCs/>
                <w:sz w:val="22"/>
                <w:szCs w:val="22"/>
              </w:rPr>
            </w:pPr>
          </w:p>
          <w:p w:rsidR="00A45632" w:rsidRPr="00132D73" w:rsidRDefault="00A45632" w:rsidP="00A45632">
            <w:pPr>
              <w:jc w:val="right"/>
              <w:rPr>
                <w:b/>
                <w:bCs/>
                <w:sz w:val="22"/>
                <w:szCs w:val="22"/>
              </w:rPr>
            </w:pPr>
            <w:r w:rsidRPr="00132D73">
              <w:rPr>
                <w:b/>
                <w:bCs/>
                <w:sz w:val="22"/>
                <w:szCs w:val="22"/>
              </w:rPr>
              <w:t>УКУПНО:</w:t>
            </w:r>
          </w:p>
        </w:tc>
        <w:tc>
          <w:tcPr>
            <w:tcW w:w="1362" w:type="dxa"/>
            <w:tcBorders>
              <w:top w:val="nil"/>
              <w:left w:val="nil"/>
              <w:bottom w:val="single" w:sz="4" w:space="0" w:color="auto"/>
              <w:right w:val="single" w:sz="4" w:space="0" w:color="auto"/>
            </w:tcBorders>
            <w:shd w:val="clear" w:color="auto" w:fill="auto"/>
            <w:vAlign w:val="center"/>
            <w:hideMark/>
          </w:tcPr>
          <w:p w:rsidR="00A45632" w:rsidRPr="00132D73" w:rsidRDefault="00A45632" w:rsidP="00A45632">
            <w:pPr>
              <w:jc w:val="right"/>
              <w:rPr>
                <w:b/>
                <w:bCs/>
                <w:sz w:val="22"/>
                <w:szCs w:val="22"/>
              </w:rPr>
            </w:pPr>
            <w:r w:rsidRPr="00132D73">
              <w:rPr>
                <w:b/>
                <w:bCs/>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A45632" w:rsidRPr="00132D73" w:rsidRDefault="00A45632" w:rsidP="00A45632">
            <w:pPr>
              <w:jc w:val="right"/>
              <w:rPr>
                <w:b/>
                <w:bCs/>
                <w:sz w:val="22"/>
                <w:szCs w:val="22"/>
              </w:rPr>
            </w:pPr>
            <w:r w:rsidRPr="00132D73">
              <w:rPr>
                <w:b/>
                <w:bCs/>
                <w:sz w:val="22"/>
                <w:szCs w:val="22"/>
              </w:rPr>
              <w:t> </w:t>
            </w:r>
          </w:p>
        </w:tc>
      </w:tr>
    </w:tbl>
    <w:p w:rsidR="009B5D3A" w:rsidRDefault="009B5D3A" w:rsidP="002D07A5">
      <w:pPr>
        <w:tabs>
          <w:tab w:val="left" w:pos="180"/>
        </w:tabs>
        <w:jc w:val="both"/>
        <w:outlineLvl w:val="0"/>
        <w:rPr>
          <w:rFonts w:eastAsia="Batang"/>
          <w:lang w:val="sr-Cyrl-RS"/>
        </w:rPr>
      </w:pPr>
    </w:p>
    <w:p w:rsidR="0041368B" w:rsidRPr="00132D73" w:rsidRDefault="0041368B" w:rsidP="002D07A5">
      <w:pPr>
        <w:tabs>
          <w:tab w:val="left" w:pos="180"/>
        </w:tabs>
        <w:jc w:val="both"/>
        <w:outlineLvl w:val="0"/>
        <w:rPr>
          <w:rFonts w:eastAsia="Batang"/>
          <w:lang w:val="sr-Cyrl-RS"/>
        </w:rPr>
      </w:pPr>
      <w:bookmarkStart w:id="0" w:name="_GoBack"/>
      <w:bookmarkEnd w:id="0"/>
    </w:p>
    <w:p w:rsidR="009B5D3A" w:rsidRPr="00132D73" w:rsidRDefault="009B5D3A" w:rsidP="002D07A5">
      <w:pPr>
        <w:tabs>
          <w:tab w:val="left" w:pos="180"/>
        </w:tabs>
        <w:jc w:val="both"/>
        <w:outlineLvl w:val="0"/>
        <w:rPr>
          <w:rFonts w:eastAsia="Batang"/>
          <w:lang w:val="sr-Cyrl-RS"/>
        </w:rPr>
      </w:pPr>
    </w:p>
    <w:tbl>
      <w:tblPr>
        <w:tblW w:w="10114" w:type="dxa"/>
        <w:tblInd w:w="-715" w:type="dxa"/>
        <w:tblLayout w:type="fixed"/>
        <w:tblLook w:val="0000" w:firstRow="0" w:lastRow="0" w:firstColumn="0" w:lastColumn="0" w:noHBand="0" w:noVBand="0"/>
      </w:tblPr>
      <w:tblGrid>
        <w:gridCol w:w="6157"/>
        <w:gridCol w:w="3957"/>
      </w:tblGrid>
      <w:tr w:rsidR="00565421" w:rsidRPr="00132D73" w:rsidTr="000D7E77">
        <w:trPr>
          <w:trHeight w:val="510"/>
        </w:trPr>
        <w:tc>
          <w:tcPr>
            <w:tcW w:w="6157" w:type="dxa"/>
            <w:tcBorders>
              <w:top w:val="single" w:sz="4" w:space="0" w:color="000000"/>
              <w:left w:val="single" w:sz="4" w:space="0" w:color="000000"/>
              <w:bottom w:val="single" w:sz="4" w:space="0" w:color="000000"/>
            </w:tcBorders>
            <w:shd w:val="clear" w:color="auto" w:fill="auto"/>
          </w:tcPr>
          <w:p w:rsidR="00CB2C6F" w:rsidRPr="00132D73" w:rsidRDefault="00CB2C6F" w:rsidP="00CB2C6F">
            <w:pPr>
              <w:widowControl w:val="0"/>
              <w:tabs>
                <w:tab w:val="left" w:pos="1440"/>
              </w:tabs>
              <w:jc w:val="both"/>
              <w:rPr>
                <w:rFonts w:eastAsia="TimesNewRomanPSMT"/>
                <w:bCs/>
                <w:szCs w:val="20"/>
                <w:lang w:val="ru-RU"/>
              </w:rPr>
            </w:pPr>
            <w:r w:rsidRPr="00132D73">
              <w:rPr>
                <w:rFonts w:eastAsia="TimesNewRomanPSMT"/>
                <w:bCs/>
                <w:szCs w:val="20"/>
                <w:lang w:val="ru-RU"/>
              </w:rPr>
              <w:t xml:space="preserve">Рок испоруке </w:t>
            </w:r>
            <w:r w:rsidRPr="00132D73">
              <w:rPr>
                <w:rFonts w:eastAsia="TimesNewRomanPSMT"/>
                <w:bCs/>
                <w:szCs w:val="20"/>
                <w:lang w:val="sr-Latn-CS"/>
              </w:rPr>
              <w:t>(</w:t>
            </w:r>
            <w:r w:rsidRPr="00132D73">
              <w:rPr>
                <w:rFonts w:eastAsia="TimesNewRomanPSMT"/>
                <w:bCs/>
                <w:szCs w:val="20"/>
                <w:lang w:val="sr-Cyrl-CS"/>
              </w:rPr>
              <w:t xml:space="preserve">не може бити дужи од 15 дана) </w:t>
            </w:r>
            <w:r w:rsidRPr="00132D73">
              <w:rPr>
                <w:rFonts w:eastAsia="TimesNewRomanPSMT"/>
                <w:bCs/>
                <w:szCs w:val="20"/>
                <w:lang w:val="ru-RU"/>
              </w:rPr>
              <w:t xml:space="preserve"> од дана пријема писане поруџбенице.</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2C6F" w:rsidRPr="00132D73" w:rsidRDefault="00CB2C6F" w:rsidP="00CB2C6F">
            <w:pPr>
              <w:widowControl w:val="0"/>
              <w:tabs>
                <w:tab w:val="left" w:pos="1440"/>
              </w:tabs>
              <w:snapToGrid w:val="0"/>
              <w:jc w:val="center"/>
              <w:rPr>
                <w:rFonts w:eastAsia="TimesNewRomanPSMT"/>
                <w:bCs/>
                <w:szCs w:val="20"/>
                <w:lang w:val="ru-RU"/>
              </w:rPr>
            </w:pPr>
          </w:p>
          <w:p w:rsidR="00CB2C6F" w:rsidRPr="00132D73" w:rsidRDefault="00CB2C6F" w:rsidP="00CB2C6F">
            <w:pPr>
              <w:widowControl w:val="0"/>
              <w:tabs>
                <w:tab w:val="left" w:pos="1440"/>
              </w:tabs>
              <w:snapToGrid w:val="0"/>
              <w:jc w:val="center"/>
              <w:rPr>
                <w:rFonts w:eastAsia="TimesNewRomanPSMT"/>
                <w:bCs/>
                <w:szCs w:val="20"/>
                <w:lang w:val="ru-RU"/>
              </w:rPr>
            </w:pPr>
            <w:r w:rsidRPr="00132D73">
              <w:rPr>
                <w:rFonts w:eastAsia="TimesNewRomanPSMT"/>
                <w:bCs/>
                <w:szCs w:val="20"/>
                <w:lang w:val="ru-RU"/>
              </w:rPr>
              <w:t>_____ дана.</w:t>
            </w:r>
          </w:p>
          <w:p w:rsidR="00CB2C6F" w:rsidRPr="00132D73" w:rsidRDefault="00CB2C6F" w:rsidP="00CB2C6F">
            <w:pPr>
              <w:widowControl w:val="0"/>
              <w:tabs>
                <w:tab w:val="left" w:pos="1440"/>
              </w:tabs>
              <w:snapToGrid w:val="0"/>
              <w:jc w:val="center"/>
              <w:rPr>
                <w:rFonts w:eastAsia="TimesNewRomanPSMT"/>
                <w:bCs/>
                <w:szCs w:val="20"/>
                <w:lang w:val="ru-RU"/>
              </w:rPr>
            </w:pPr>
          </w:p>
        </w:tc>
      </w:tr>
      <w:tr w:rsidR="00565421" w:rsidRPr="00132D73" w:rsidTr="000D7E77">
        <w:trPr>
          <w:trHeight w:val="655"/>
        </w:trPr>
        <w:tc>
          <w:tcPr>
            <w:tcW w:w="6157" w:type="dxa"/>
            <w:tcBorders>
              <w:top w:val="single" w:sz="4" w:space="0" w:color="000000"/>
              <w:left w:val="single" w:sz="4" w:space="0" w:color="000000"/>
              <w:bottom w:val="single" w:sz="4" w:space="0" w:color="000000"/>
            </w:tcBorders>
            <w:shd w:val="clear" w:color="auto" w:fill="auto"/>
            <w:vAlign w:val="bottom"/>
          </w:tcPr>
          <w:p w:rsidR="00CB2C6F" w:rsidRPr="00132D73" w:rsidRDefault="00CB2C6F" w:rsidP="00CB2C6F">
            <w:pPr>
              <w:keepLines/>
              <w:widowControl w:val="0"/>
              <w:tabs>
                <w:tab w:val="left" w:pos="1440"/>
              </w:tabs>
              <w:spacing w:before="60"/>
              <w:jc w:val="both"/>
              <w:rPr>
                <w:szCs w:val="20"/>
                <w:lang w:val="sr-Cyrl-CS"/>
              </w:rPr>
            </w:pPr>
            <w:r w:rsidRPr="00132D73">
              <w:rPr>
                <w:szCs w:val="20"/>
                <w:lang w:val="ru-RU"/>
              </w:rPr>
              <w:lastRenderedPageBreak/>
              <w:t>Рок за</w:t>
            </w:r>
            <w:r w:rsidRPr="00132D73">
              <w:rPr>
                <w:szCs w:val="20"/>
                <w:lang w:val="sr-Cyrl-CS"/>
              </w:rPr>
              <w:t xml:space="preserve"> решавање рекламације и</w:t>
            </w:r>
            <w:r w:rsidRPr="00132D73">
              <w:rPr>
                <w:szCs w:val="20"/>
                <w:lang w:val="ru-RU"/>
              </w:rPr>
              <w:t xml:space="preserve"> отклањање недостатака (не може бити дужи од </w:t>
            </w:r>
            <w:r w:rsidRPr="00132D73">
              <w:rPr>
                <w:szCs w:val="20"/>
                <w:lang w:val="sr-Cyrl-CS"/>
              </w:rPr>
              <w:t>5</w:t>
            </w:r>
            <w:r w:rsidRPr="00132D73">
              <w:rPr>
                <w:szCs w:val="20"/>
                <w:lang w:val="ru-RU"/>
              </w:rPr>
              <w:t xml:space="preserve"> дана)</w:t>
            </w:r>
            <w:r w:rsidRPr="00132D73">
              <w:rPr>
                <w:szCs w:val="20"/>
                <w:lang w:val="sr-Cyrl-CS"/>
              </w:rPr>
              <w:t xml:space="preserve"> </w:t>
            </w:r>
            <w:r w:rsidRPr="00132D73">
              <w:rPr>
                <w:szCs w:val="20"/>
                <w:lang w:val="ru-RU"/>
              </w:rPr>
              <w:t>од дана сачињавања</w:t>
            </w:r>
            <w:r w:rsidRPr="00132D73">
              <w:rPr>
                <w:noProof/>
                <w:szCs w:val="20"/>
                <w:lang w:val="sr-Cyrl-CS"/>
              </w:rPr>
              <w:t xml:space="preserve"> </w:t>
            </w:r>
            <w:r w:rsidRPr="00132D73">
              <w:rPr>
                <w:szCs w:val="20"/>
                <w:lang w:val="ru-RU"/>
              </w:rPr>
              <w:t>записника о квалитативно-квантитативном пријему –рекламацији.</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B2C6F" w:rsidRPr="00132D73" w:rsidRDefault="00CB2C6F" w:rsidP="00CB2C6F">
            <w:pPr>
              <w:jc w:val="center"/>
              <w:rPr>
                <w:rFonts w:eastAsia="TimesNewRomanPSMT"/>
                <w:bCs/>
                <w:szCs w:val="20"/>
                <w:lang w:val="ru-RU"/>
              </w:rPr>
            </w:pPr>
          </w:p>
          <w:p w:rsidR="00CB2C6F" w:rsidRPr="00132D73" w:rsidRDefault="00CB2C6F" w:rsidP="00CB2C6F">
            <w:pPr>
              <w:jc w:val="center"/>
            </w:pPr>
            <w:r w:rsidRPr="00132D73">
              <w:rPr>
                <w:rFonts w:eastAsia="TimesNewRomanPSMT"/>
                <w:bCs/>
                <w:szCs w:val="20"/>
                <w:lang w:val="ru-RU"/>
              </w:rPr>
              <w:t>_____ дана.</w:t>
            </w:r>
          </w:p>
        </w:tc>
      </w:tr>
      <w:tr w:rsidR="00565421" w:rsidRPr="00132D73" w:rsidTr="000D7E77">
        <w:trPr>
          <w:trHeight w:val="766"/>
        </w:trPr>
        <w:tc>
          <w:tcPr>
            <w:tcW w:w="6157" w:type="dxa"/>
            <w:tcBorders>
              <w:top w:val="single" w:sz="4" w:space="0" w:color="000000"/>
              <w:left w:val="single" w:sz="4" w:space="0" w:color="000000"/>
              <w:bottom w:val="single" w:sz="4" w:space="0" w:color="000000"/>
            </w:tcBorders>
            <w:shd w:val="clear" w:color="auto" w:fill="auto"/>
          </w:tcPr>
          <w:p w:rsidR="00CB2C6F" w:rsidRPr="00132D73" w:rsidRDefault="00CB2C6F" w:rsidP="00CB2C6F">
            <w:pPr>
              <w:keepLines/>
              <w:widowControl w:val="0"/>
              <w:tabs>
                <w:tab w:val="left" w:pos="1440"/>
              </w:tabs>
              <w:jc w:val="both"/>
              <w:rPr>
                <w:noProof/>
                <w:szCs w:val="20"/>
                <w:lang w:val="sr-Cyrl-CS"/>
              </w:rPr>
            </w:pPr>
            <w:r w:rsidRPr="00132D73">
              <w:rPr>
                <w:noProof/>
                <w:szCs w:val="20"/>
                <w:lang w:val="sr-Cyrl-CS"/>
              </w:rPr>
              <w:t xml:space="preserve">Рок за отклањање кварова у гарантном року (не може бити дужи од </w:t>
            </w:r>
            <w:r w:rsidRPr="00132D73">
              <w:rPr>
                <w:szCs w:val="20"/>
                <w:lang w:val="sr-Cyrl-CS"/>
              </w:rPr>
              <w:fldChar w:fldCharType="begin"/>
            </w:r>
            <w:r w:rsidRPr="00132D73">
              <w:rPr>
                <w:szCs w:val="20"/>
                <w:lang w:val="sr-Cyrl-CS"/>
              </w:rPr>
              <w:instrText xml:space="preserve"> DOCPROPERTY  Popravka  \* MERGEFORMAT </w:instrText>
            </w:r>
            <w:r w:rsidRPr="00132D73">
              <w:rPr>
                <w:szCs w:val="20"/>
                <w:lang w:val="sr-Cyrl-CS"/>
              </w:rPr>
              <w:fldChar w:fldCharType="separate"/>
            </w:r>
            <w:r w:rsidRPr="00132D73">
              <w:rPr>
                <w:noProof/>
                <w:szCs w:val="20"/>
                <w:lang w:val="sr-Cyrl-CS"/>
              </w:rPr>
              <w:t>5 дана</w:t>
            </w:r>
            <w:r w:rsidRPr="00132D73">
              <w:rPr>
                <w:szCs w:val="20"/>
                <w:lang w:val="sr-Cyrl-CS"/>
              </w:rPr>
              <w:fldChar w:fldCharType="end"/>
            </w:r>
            <w:r w:rsidRPr="00132D73">
              <w:rPr>
                <w:noProof/>
                <w:szCs w:val="20"/>
                <w:lang w:val="sr-Cyrl-CS"/>
              </w:rPr>
              <w:t>) од дана пријема писаног захтева Наручиоца.</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CB2C6F" w:rsidRPr="00132D73" w:rsidRDefault="00CB2C6F" w:rsidP="00CB2C6F">
            <w:pPr>
              <w:jc w:val="center"/>
              <w:rPr>
                <w:rFonts w:eastAsia="TimesNewRomanPSMT"/>
                <w:bCs/>
                <w:szCs w:val="20"/>
                <w:lang w:val="ru-RU"/>
              </w:rPr>
            </w:pPr>
          </w:p>
          <w:p w:rsidR="00CB2C6F" w:rsidRPr="00132D73" w:rsidRDefault="00CB2C6F" w:rsidP="00CB2C6F">
            <w:pPr>
              <w:jc w:val="center"/>
            </w:pPr>
            <w:r w:rsidRPr="00132D73">
              <w:rPr>
                <w:rFonts w:eastAsia="TimesNewRomanPSMT"/>
                <w:bCs/>
                <w:szCs w:val="20"/>
                <w:lang w:val="ru-RU"/>
              </w:rPr>
              <w:t>____ дана.</w:t>
            </w:r>
          </w:p>
        </w:tc>
      </w:tr>
      <w:tr w:rsidR="00565421" w:rsidRPr="00132D73" w:rsidTr="000D7E77">
        <w:trPr>
          <w:trHeight w:val="766"/>
        </w:trPr>
        <w:tc>
          <w:tcPr>
            <w:tcW w:w="10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2C6F" w:rsidRPr="00132D73" w:rsidRDefault="00CB2C6F" w:rsidP="00CB2C6F">
            <w:pPr>
              <w:widowControl w:val="0"/>
              <w:tabs>
                <w:tab w:val="left" w:pos="1440"/>
              </w:tabs>
              <w:snapToGrid w:val="0"/>
              <w:rPr>
                <w:rFonts w:eastAsia="TimesNewRomanPSMT"/>
                <w:bCs/>
                <w:szCs w:val="20"/>
                <w:lang w:val="ru-RU"/>
              </w:rPr>
            </w:pPr>
            <w:r w:rsidRPr="00132D73">
              <w:rPr>
                <w:noProof/>
                <w:szCs w:val="20"/>
                <w:lang w:val="sr-Cyrl-CS"/>
              </w:rPr>
              <w:t>Гарантни рок испоручених добара  је 24 месеца, рачуна се од дана потписивања записника о квантитативно-квалитативном пријему добара.</w:t>
            </w:r>
          </w:p>
        </w:tc>
      </w:tr>
    </w:tbl>
    <w:p w:rsidR="002D07A5" w:rsidRPr="00132D73" w:rsidRDefault="002D07A5" w:rsidP="002D07A5">
      <w:pPr>
        <w:tabs>
          <w:tab w:val="left" w:pos="180"/>
        </w:tabs>
        <w:jc w:val="both"/>
        <w:outlineLvl w:val="0"/>
        <w:rPr>
          <w:rFonts w:eastAsia="Batang"/>
          <w:lang w:val="sr-Cyrl-RS"/>
        </w:rPr>
      </w:pPr>
    </w:p>
    <w:p w:rsidR="000F3C24" w:rsidRPr="00132D73" w:rsidRDefault="001738DB" w:rsidP="008E0280">
      <w:pPr>
        <w:ind w:firstLine="720"/>
        <w:jc w:val="both"/>
        <w:outlineLvl w:val="0"/>
        <w:rPr>
          <w:lang w:val="sr-Cyrl-RS"/>
        </w:rPr>
      </w:pPr>
      <w:r w:rsidRPr="00132D73">
        <w:rPr>
          <w:rFonts w:eastAsia="Lucida Sans Unicode"/>
          <w:b/>
          <w:kern w:val="1"/>
          <w:lang w:val="sr-Cyrl-RS"/>
        </w:rPr>
        <w:t>Понуђач је дужан да попуни, потпише и овери све захтеване податке у обрасцу понуде.</w:t>
      </w:r>
      <w:r w:rsidR="006907F3" w:rsidRPr="00132D73">
        <w:rPr>
          <w:lang w:val="sr-Cyrl-RS"/>
        </w:rPr>
        <w:tab/>
      </w:r>
      <w:r w:rsidR="006907F3" w:rsidRPr="00132D73">
        <w:rPr>
          <w:lang w:val="sr-Cyrl-RS"/>
        </w:rPr>
        <w:tab/>
      </w:r>
      <w:r w:rsidR="006907F3" w:rsidRPr="00132D73">
        <w:rPr>
          <w:lang w:val="sr-Cyrl-RS"/>
        </w:rPr>
        <w:tab/>
      </w:r>
      <w:r w:rsidR="006907F3" w:rsidRPr="00132D73">
        <w:rPr>
          <w:lang w:val="sr-Cyrl-RS"/>
        </w:rPr>
        <w:tab/>
      </w:r>
      <w:r w:rsidR="006907F3" w:rsidRPr="00132D73">
        <w:rPr>
          <w:lang w:val="sr-Cyrl-RS"/>
        </w:rPr>
        <w:tab/>
      </w:r>
      <w:r w:rsidR="006907F3" w:rsidRPr="00132D73">
        <w:rPr>
          <w:lang w:val="sr-Cyrl-RS"/>
        </w:rPr>
        <w:tab/>
      </w:r>
    </w:p>
    <w:p w:rsidR="00A529A8" w:rsidRPr="00132D73" w:rsidRDefault="00A529A8" w:rsidP="00A529A8">
      <w:pPr>
        <w:rPr>
          <w:b/>
        </w:rPr>
      </w:pPr>
    </w:p>
    <w:p w:rsidR="004A69CE" w:rsidRPr="00132D73" w:rsidRDefault="004A69CE" w:rsidP="00C34D87">
      <w:pPr>
        <w:pStyle w:val="ListParagraph"/>
        <w:numPr>
          <w:ilvl w:val="0"/>
          <w:numId w:val="43"/>
        </w:numPr>
        <w:rPr>
          <w:b/>
        </w:rPr>
      </w:pPr>
      <w:r w:rsidRPr="00132D73">
        <w:rPr>
          <w:b/>
          <w:lang w:val="sr-Cyrl-RS"/>
        </w:rPr>
        <w:t>Цена</w:t>
      </w:r>
    </w:p>
    <w:p w:rsidR="00491177" w:rsidRPr="00132D73" w:rsidRDefault="00491177" w:rsidP="00AE0235">
      <w:pPr>
        <w:widowControl w:val="0"/>
        <w:spacing w:line="100" w:lineRule="atLeast"/>
        <w:outlineLvl w:val="0"/>
        <w:rPr>
          <w:b/>
        </w:rPr>
      </w:pPr>
    </w:p>
    <w:p w:rsidR="00A946DE" w:rsidRPr="00132D73" w:rsidRDefault="00491177" w:rsidP="00AE0235">
      <w:pPr>
        <w:widowControl w:val="0"/>
        <w:ind w:firstLine="720"/>
        <w:jc w:val="both"/>
      </w:pPr>
      <w:proofErr w:type="spellStart"/>
      <w:r w:rsidRPr="00132D73">
        <w:t>Ц</w:t>
      </w:r>
      <w:r w:rsidRPr="00132D73">
        <w:rPr>
          <w:iCs/>
        </w:rPr>
        <w:t>ена</w:t>
      </w:r>
      <w:proofErr w:type="spellEnd"/>
      <w:r w:rsidRPr="00132D73">
        <w:rPr>
          <w:iCs/>
        </w:rPr>
        <w:t xml:space="preserve"> </w:t>
      </w:r>
      <w:proofErr w:type="spellStart"/>
      <w:r w:rsidRPr="00132D73">
        <w:rPr>
          <w:iCs/>
        </w:rPr>
        <w:t>мора</w:t>
      </w:r>
      <w:proofErr w:type="spellEnd"/>
      <w:r w:rsidRPr="00132D73">
        <w:rPr>
          <w:iCs/>
        </w:rPr>
        <w:t xml:space="preserve"> </w:t>
      </w:r>
      <w:proofErr w:type="spellStart"/>
      <w:r w:rsidRPr="00132D73">
        <w:rPr>
          <w:iCs/>
        </w:rPr>
        <w:t>бити</w:t>
      </w:r>
      <w:proofErr w:type="spellEnd"/>
      <w:r w:rsidRPr="00132D73">
        <w:rPr>
          <w:iCs/>
        </w:rPr>
        <w:t xml:space="preserve"> и</w:t>
      </w:r>
      <w:r w:rsidR="00A946DE" w:rsidRPr="00132D73">
        <w:rPr>
          <w:iCs/>
          <w:lang w:val="sr-Cyrl-RS"/>
        </w:rPr>
        <w:t>зражена</w:t>
      </w:r>
      <w:r w:rsidRPr="00132D73">
        <w:rPr>
          <w:iCs/>
        </w:rPr>
        <w:t xml:space="preserve"> у </w:t>
      </w:r>
      <w:proofErr w:type="spellStart"/>
      <w:r w:rsidRPr="00132D73">
        <w:rPr>
          <w:iCs/>
        </w:rPr>
        <w:t>динарима</w:t>
      </w:r>
      <w:proofErr w:type="spellEnd"/>
      <w:r w:rsidR="004A69CE" w:rsidRPr="00132D73">
        <w:rPr>
          <w:iCs/>
          <w:lang w:val="sr-Cyrl-RS"/>
        </w:rPr>
        <w:t xml:space="preserve"> и мора бити фиксна</w:t>
      </w:r>
      <w:r w:rsidRPr="00132D73">
        <w:t>.</w:t>
      </w:r>
    </w:p>
    <w:p w:rsidR="00481381" w:rsidRPr="00132D73" w:rsidRDefault="00481381" w:rsidP="00AE0235">
      <w:pPr>
        <w:widowControl w:val="0"/>
        <w:ind w:firstLine="720"/>
        <w:jc w:val="both"/>
        <w:rPr>
          <w:lang w:val="sr-Cyrl-CS" w:eastAsia="sr-Latn-CS"/>
        </w:rPr>
      </w:pPr>
      <w:r w:rsidRPr="00132D73">
        <w:rPr>
          <w:lang w:val="sr-Cyrl-CS" w:eastAsia="sr-Latn-CS"/>
        </w:rPr>
        <w:t xml:space="preserve">Цена добара обухватају и испоруку </w:t>
      </w:r>
      <w:r w:rsidR="005A62F1" w:rsidRPr="00132D73">
        <w:rPr>
          <w:lang w:val="sr-Cyrl-CS" w:eastAsia="sr-Latn-CS"/>
        </w:rPr>
        <w:t xml:space="preserve">и монтажу </w:t>
      </w:r>
      <w:r w:rsidRPr="00132D73">
        <w:rPr>
          <w:lang w:val="sr-Cyrl-CS" w:eastAsia="sr-Latn-CS"/>
        </w:rPr>
        <w:t>добара</w:t>
      </w:r>
      <w:r w:rsidR="005A62F1" w:rsidRPr="00132D73">
        <w:rPr>
          <w:lang w:val="sr-Cyrl-CS" w:eastAsia="sr-Latn-CS"/>
        </w:rPr>
        <w:t xml:space="preserve"> на достављеним локацијама,</w:t>
      </w:r>
      <w:r w:rsidRPr="00132D73">
        <w:rPr>
          <w:lang w:val="sr-Cyrl-CS" w:eastAsia="sr-Latn-CS"/>
        </w:rPr>
        <w:t xml:space="preserve"> укључујући све зависне трошкове</w:t>
      </w:r>
      <w:r w:rsidR="00B236A7" w:rsidRPr="00132D73">
        <w:rPr>
          <w:lang w:val="sr-Cyrl-CS" w:eastAsia="sr-Latn-CS"/>
        </w:rPr>
        <w:t>, неопходне за реализацију предмета уговора</w:t>
      </w:r>
      <w:r w:rsidRPr="00132D73">
        <w:rPr>
          <w:lang w:val="sr-Cyrl-CS" w:eastAsia="sr-Latn-CS"/>
        </w:rPr>
        <w:t>.</w:t>
      </w:r>
    </w:p>
    <w:p w:rsidR="00A946DE" w:rsidRPr="00132D73" w:rsidRDefault="00A946DE" w:rsidP="00AE0235">
      <w:pPr>
        <w:widowControl w:val="0"/>
        <w:ind w:firstLine="720"/>
        <w:jc w:val="both"/>
        <w:rPr>
          <w:lang w:val="sr-Cyrl-RS"/>
        </w:rPr>
      </w:pPr>
      <w:r w:rsidRPr="00132D73">
        <w:rPr>
          <w:noProof/>
          <w:lang w:val="sr-Cyrl-RS"/>
        </w:rPr>
        <w:t xml:space="preserve">Наручилац неће узети у обзир накнадно обрачунате трошкове од стране </w:t>
      </w:r>
      <w:r w:rsidR="00232B2E" w:rsidRPr="00132D73">
        <w:rPr>
          <w:lang w:val="sr-Cyrl-RS"/>
        </w:rPr>
        <w:t>Понуђача.</w:t>
      </w:r>
    </w:p>
    <w:p w:rsidR="00481381" w:rsidRPr="00132D73" w:rsidRDefault="00481381" w:rsidP="00AE0235">
      <w:pPr>
        <w:widowControl w:val="0"/>
        <w:ind w:firstLine="720"/>
        <w:jc w:val="both"/>
        <w:rPr>
          <w:iCs/>
          <w:lang w:val="sr-Cyrl-CS"/>
        </w:rPr>
      </w:pPr>
      <w:r w:rsidRPr="00132D73">
        <w:rPr>
          <w:iCs/>
          <w:lang w:val="sr-Cyrl-CS"/>
        </w:rPr>
        <w:t xml:space="preserve">Плаћање се врши уплатом на текући рачун </w:t>
      </w:r>
      <w:r w:rsidRPr="00132D73">
        <w:rPr>
          <w:iCs/>
          <w:lang w:val="sr-Cyrl-RS"/>
        </w:rPr>
        <w:t>Понуђача</w:t>
      </w:r>
      <w:r w:rsidRPr="00132D73">
        <w:rPr>
          <w:iCs/>
          <w:lang w:val="sr-Cyrl-CS"/>
        </w:rPr>
        <w:t>.</w:t>
      </w:r>
    </w:p>
    <w:p w:rsidR="00EA3240" w:rsidRPr="00132D73" w:rsidRDefault="00EA3240" w:rsidP="00AE0235">
      <w:pPr>
        <w:widowControl w:val="0"/>
        <w:ind w:firstLine="720"/>
        <w:jc w:val="both"/>
        <w:rPr>
          <w:iCs/>
          <w:lang w:val="sr-Cyrl-CS"/>
        </w:rPr>
      </w:pPr>
    </w:p>
    <w:p w:rsidR="00EA3240" w:rsidRPr="00132D73" w:rsidRDefault="00330C98" w:rsidP="00C34D87">
      <w:pPr>
        <w:pStyle w:val="ListParagraph"/>
        <w:numPr>
          <w:ilvl w:val="0"/>
          <w:numId w:val="43"/>
        </w:numPr>
        <w:rPr>
          <w:rFonts w:eastAsia="Batang"/>
          <w:b/>
        </w:rPr>
      </w:pPr>
      <w:r w:rsidRPr="00132D73">
        <w:rPr>
          <w:rFonts w:eastAsia="Batang"/>
          <w:b/>
          <w:lang w:val="sr-Cyrl-RS"/>
        </w:rPr>
        <w:t>Начин и услови плаћања</w:t>
      </w:r>
    </w:p>
    <w:p w:rsidR="00330C98" w:rsidRPr="00132D73" w:rsidRDefault="00330C98" w:rsidP="00330C98">
      <w:pPr>
        <w:pStyle w:val="ListParagraph"/>
        <w:rPr>
          <w:rFonts w:eastAsia="Batang"/>
          <w:b/>
        </w:rPr>
      </w:pPr>
    </w:p>
    <w:p w:rsidR="004948A7" w:rsidRPr="00132D73" w:rsidRDefault="004948A7" w:rsidP="004948A7">
      <w:pPr>
        <w:widowControl w:val="0"/>
        <w:tabs>
          <w:tab w:val="left" w:pos="1440"/>
        </w:tabs>
        <w:ind w:firstLine="720"/>
        <w:jc w:val="both"/>
        <w:rPr>
          <w:noProof/>
          <w:lang w:val="sr-Cyrl-RS"/>
        </w:rPr>
      </w:pPr>
      <w:r w:rsidRPr="00132D73">
        <w:rPr>
          <w:noProof/>
          <w:lang w:val="sr-Cyrl-CS"/>
        </w:rPr>
        <w:t xml:space="preserve">Исплату </w:t>
      </w:r>
      <w:r w:rsidRPr="00132D73">
        <w:rPr>
          <w:noProof/>
          <w:lang w:val="sr-Cyrl-RS"/>
        </w:rPr>
        <w:t>уговорене вредности</w:t>
      </w:r>
      <w:r w:rsidRPr="00132D73">
        <w:rPr>
          <w:noProof/>
          <w:lang w:val="sr-Cyrl-CS"/>
        </w:rPr>
        <w:t xml:space="preserve"> Наручилац </w:t>
      </w:r>
      <w:r w:rsidRPr="00132D73">
        <w:rPr>
          <w:noProof/>
          <w:lang w:val="sr-Cyrl-RS"/>
        </w:rPr>
        <w:t>ће извршити 100% авансно</w:t>
      </w:r>
      <w:r w:rsidRPr="00132D73">
        <w:rPr>
          <w:rFonts w:eastAsia="Calibri"/>
          <w:lang w:val="ru-RU"/>
        </w:rPr>
        <w:t xml:space="preserve"> са ПДВ</w:t>
      </w:r>
      <w:r w:rsidRPr="00132D73">
        <w:rPr>
          <w:bCs/>
          <w:noProof/>
          <w:lang w:val="ru-RU" w:eastAsia="x-none"/>
        </w:rPr>
        <w:t>,</w:t>
      </w:r>
      <w:r w:rsidRPr="00132D73">
        <w:rPr>
          <w:rFonts w:eastAsia="Calibri"/>
          <w:lang w:val="ru-RU"/>
        </w:rPr>
        <w:t xml:space="preserve"> </w:t>
      </w:r>
      <w:r w:rsidRPr="00132D73">
        <w:rPr>
          <w:noProof/>
          <w:lang w:val="sr-Cyrl-CS"/>
        </w:rPr>
        <w:t>у складу са Законом о роковима измирења новчаних обавеза у комерцијалним трансакцијама („Службени гласник РС” бр. 119/12, 68/15</w:t>
      </w:r>
      <w:r w:rsidRPr="00132D73">
        <w:rPr>
          <w:noProof/>
          <w:lang w:val="sr-Cyrl-RS"/>
        </w:rPr>
        <w:t>, 113/17,91/19, 44/21 и 44/2021-други закон</w:t>
      </w:r>
      <w:r w:rsidRPr="00132D73">
        <w:rPr>
          <w:noProof/>
          <w:lang w:val="sr-Cyrl-CS"/>
        </w:rPr>
        <w:t xml:space="preserve">), </w:t>
      </w:r>
      <w:r w:rsidRPr="00132D73">
        <w:rPr>
          <w:noProof/>
          <w:lang w:val="sr-Cyrl-RS"/>
        </w:rPr>
        <w:t>након достављања менице за повраћај авансног плаћања и достављање захтева за плаћање аванса у предвиђеном року.</w:t>
      </w:r>
      <w:r w:rsidRPr="00132D73">
        <w:rPr>
          <w:noProof/>
          <w:lang w:val="sr-Cyrl-CS"/>
        </w:rPr>
        <w:t xml:space="preserve"> </w:t>
      </w:r>
      <w:r w:rsidRPr="00132D73">
        <w:rPr>
          <w:noProof/>
          <w:lang w:val="sr-Cyrl-RS"/>
        </w:rPr>
        <w:t xml:space="preserve">Правдање аванса ће се вршити </w:t>
      </w:r>
      <w:r w:rsidRPr="00132D73">
        <w:rPr>
          <w:rFonts w:eastAsia="Calibri"/>
          <w:bdr w:val="none" w:sz="0" w:space="0" w:color="auto" w:frame="1"/>
          <w:lang w:val="sr-Cyrl-RS" w:eastAsia="en-GB"/>
          <w14:textOutline w14:w="0" w14:cap="flat" w14:cmpd="sng" w14:algn="ctr">
            <w14:noFill/>
            <w14:prstDash w14:val="solid"/>
            <w14:bevel/>
          </w14:textOutline>
        </w:rPr>
        <w:t>након извршених испорука достављањем коначне фактуре која служи за „затварање” аванса</w:t>
      </w:r>
      <w:r w:rsidRPr="00132D73">
        <w:rPr>
          <w:noProof/>
          <w:lang w:val="sr-Cyrl-RS"/>
        </w:rPr>
        <w:t xml:space="preserve">. </w:t>
      </w:r>
    </w:p>
    <w:p w:rsidR="004948A7" w:rsidRPr="00132D73" w:rsidRDefault="004948A7" w:rsidP="004948A7">
      <w:pPr>
        <w:pStyle w:val="NoSpacing"/>
        <w:widowControl w:val="0"/>
        <w:tabs>
          <w:tab w:val="left" w:pos="720"/>
        </w:tabs>
        <w:jc w:val="both"/>
        <w:rPr>
          <w:rFonts w:eastAsia="Calibri"/>
          <w:lang w:val="sr-Cyrl-RS"/>
        </w:rPr>
      </w:pPr>
      <w:r w:rsidRPr="00132D73">
        <w:rPr>
          <w:iCs/>
          <w:lang w:val="sr-Cyrl-RS"/>
        </w:rPr>
        <w:tab/>
        <w:t>Плаћање се врши уплатом</w:t>
      </w:r>
      <w:r w:rsidRPr="00132D73">
        <w:rPr>
          <w:rFonts w:eastAsia="Calibri"/>
          <w:lang w:val="sr-Cyrl-RS"/>
        </w:rPr>
        <w:t xml:space="preserve"> на рачун </w:t>
      </w:r>
      <w:r w:rsidRPr="00132D73">
        <w:rPr>
          <w:lang w:val="sr-Cyrl-RS"/>
        </w:rPr>
        <w:t>Понуђача.</w:t>
      </w:r>
    </w:p>
    <w:p w:rsidR="004948A7" w:rsidRPr="00132D73" w:rsidRDefault="004948A7" w:rsidP="004948A7">
      <w:pPr>
        <w:widowControl w:val="0"/>
        <w:tabs>
          <w:tab w:val="left" w:pos="720"/>
          <w:tab w:val="left" w:pos="851"/>
        </w:tabs>
        <w:jc w:val="both"/>
        <w:rPr>
          <w:rFonts w:eastAsiaTheme="minorHAnsi"/>
          <w:lang w:val="ru-RU"/>
        </w:rPr>
      </w:pPr>
      <w:r w:rsidRPr="00132D73">
        <w:rPr>
          <w:lang w:val="sr-Cyrl-RS"/>
        </w:rPr>
        <w:tab/>
        <w:t>Понуђач је дужан да састави, региструје и достави</w:t>
      </w:r>
      <w:r w:rsidRPr="00132D73">
        <w:rPr>
          <w:lang w:val="ru-RU"/>
        </w:rPr>
        <w:t xml:space="preserve"> фактуру наручиоцу у складу са важећим Законом о електронском фактурисању ("Сл. гласник РС", бр. 44/2021 и 129/2021) и Правилником о начину и поступку регистровања за приступ систему електронских фактура, начину приступања и коришћења система електронских фактура и начину коришћења података који су доступни у систему електронских фактура ("Сл. гласник РС", бр. 69/2021, 132/2021 и 46/2022).</w:t>
      </w:r>
      <w:bookmarkStart w:id="1" w:name="_Hlk112088040"/>
      <w:r w:rsidRPr="00132D73">
        <w:rPr>
          <w:rFonts w:eastAsia="Batang"/>
          <w:lang w:val="sr-Cyrl-RS"/>
        </w:rPr>
        <w:t xml:space="preserve"> </w:t>
      </w:r>
    </w:p>
    <w:p w:rsidR="004948A7" w:rsidRPr="00132D73" w:rsidRDefault="004948A7" w:rsidP="004948A7">
      <w:pPr>
        <w:pStyle w:val="NoSpacing"/>
        <w:widowControl w:val="0"/>
        <w:tabs>
          <w:tab w:val="left" w:pos="720"/>
        </w:tabs>
        <w:jc w:val="both"/>
        <w:rPr>
          <w:rFonts w:eastAsia="Batang"/>
          <w:lang w:val="sr-Cyrl-RS"/>
        </w:rPr>
      </w:pPr>
      <w:r w:rsidRPr="00132D73">
        <w:rPr>
          <w:rFonts w:eastAsia="Batang"/>
          <w:lang w:val="sr-Cyrl-RS"/>
        </w:rPr>
        <w:tab/>
        <w:t xml:space="preserve">Свака достављена фактура мора да садржи тачне идентификационе податке о </w:t>
      </w:r>
      <w:r w:rsidRPr="00132D73">
        <w:rPr>
          <w:rFonts w:eastAsia="Calibri"/>
          <w:lang w:val="sr-Cyrl-RS"/>
        </w:rPr>
        <w:t>Наручиоцу и Понуђачу</w:t>
      </w:r>
      <w:r w:rsidRPr="00132D73">
        <w:rPr>
          <w:rFonts w:eastAsia="Batang"/>
          <w:lang w:val="sr-Cyrl-RS"/>
        </w:rPr>
        <w:t>, број и датум закљученог уговора, адресу – место и датум испорученог добра.</w:t>
      </w:r>
      <w:bookmarkEnd w:id="1"/>
    </w:p>
    <w:p w:rsidR="00EA3240" w:rsidRPr="00132D73" w:rsidRDefault="00EA3240" w:rsidP="00EA3240">
      <w:pPr>
        <w:keepNext/>
        <w:keepLines/>
        <w:tabs>
          <w:tab w:val="left" w:pos="720"/>
        </w:tabs>
        <w:autoSpaceDE w:val="0"/>
        <w:autoSpaceDN w:val="0"/>
        <w:adjustRightInd w:val="0"/>
        <w:rPr>
          <w:rFonts w:eastAsia="Batang"/>
          <w:lang w:val="sr-Cyrl-RS"/>
        </w:rPr>
      </w:pPr>
      <w:r w:rsidRPr="00132D73">
        <w:rPr>
          <w:rFonts w:eastAsia="Batang"/>
          <w:lang w:val="sr-Cyrl-RS"/>
        </w:rPr>
        <w:tab/>
      </w:r>
      <w:r w:rsidRPr="00132D73">
        <w:rPr>
          <w:rFonts w:eastAsia="Batang"/>
          <w:lang w:val="sr-Cyrl-RS"/>
        </w:rPr>
        <w:tab/>
      </w:r>
    </w:p>
    <w:p w:rsidR="00EA3240" w:rsidRPr="00132D73" w:rsidRDefault="00330C98" w:rsidP="00C34D87">
      <w:pPr>
        <w:pStyle w:val="ListParagraph"/>
        <w:keepNext/>
        <w:keepLines/>
        <w:numPr>
          <w:ilvl w:val="0"/>
          <w:numId w:val="43"/>
        </w:numPr>
        <w:tabs>
          <w:tab w:val="left" w:pos="720"/>
        </w:tabs>
        <w:autoSpaceDE w:val="0"/>
        <w:autoSpaceDN w:val="0"/>
        <w:adjustRightInd w:val="0"/>
        <w:rPr>
          <w:rFonts w:eastAsia="Batang"/>
          <w:b/>
          <w:lang w:val="sr-Cyrl-RS"/>
        </w:rPr>
      </w:pPr>
      <w:r w:rsidRPr="00132D73">
        <w:rPr>
          <w:rFonts w:eastAsia="Batang"/>
          <w:b/>
          <w:lang w:val="sr-Cyrl-RS"/>
        </w:rPr>
        <w:t>Средства обезбеђења</w:t>
      </w:r>
    </w:p>
    <w:p w:rsidR="00330C98" w:rsidRPr="00132D73" w:rsidRDefault="00330C98" w:rsidP="00330C98">
      <w:pPr>
        <w:contextualSpacing/>
        <w:rPr>
          <w:rFonts w:eastAsia="Batang"/>
          <w:b/>
        </w:rPr>
      </w:pPr>
    </w:p>
    <w:p w:rsidR="002B6BDD" w:rsidRPr="00132D73" w:rsidRDefault="002B6BDD" w:rsidP="00C34D87">
      <w:pPr>
        <w:pStyle w:val="ListParagraph"/>
        <w:numPr>
          <w:ilvl w:val="1"/>
          <w:numId w:val="43"/>
        </w:numPr>
        <w:jc w:val="both"/>
        <w:outlineLvl w:val="0"/>
        <w:rPr>
          <w:rFonts w:eastAsia="Batang"/>
          <w:b/>
          <w:lang w:val="sr-Cyrl-RS"/>
        </w:rPr>
      </w:pPr>
      <w:r w:rsidRPr="00132D73">
        <w:rPr>
          <w:rFonts w:eastAsia="Batang"/>
          <w:b/>
          <w:lang w:val="sr-Cyrl-RS"/>
        </w:rPr>
        <w:t>Понуђач коме буде додељен уговор дужан је да у року од 15 дана од дана закључења уговора преда Наручиоцу:</w:t>
      </w:r>
    </w:p>
    <w:p w:rsidR="002B6BDD" w:rsidRPr="00132D73" w:rsidRDefault="002B6BDD" w:rsidP="002B6BDD">
      <w:pPr>
        <w:pStyle w:val="ListParagraph"/>
        <w:ind w:left="1080"/>
        <w:jc w:val="both"/>
        <w:outlineLvl w:val="0"/>
        <w:rPr>
          <w:rFonts w:eastAsia="Batang"/>
          <w:b/>
          <w:lang w:val="sr-Cyrl-RS"/>
        </w:rPr>
      </w:pPr>
    </w:p>
    <w:p w:rsidR="002B6BDD" w:rsidRPr="00132D73" w:rsidRDefault="002B6BDD" w:rsidP="002B6BDD">
      <w:pPr>
        <w:tabs>
          <w:tab w:val="left" w:pos="720"/>
        </w:tabs>
        <w:jc w:val="both"/>
        <w:outlineLvl w:val="0"/>
        <w:rPr>
          <w:rFonts w:eastAsia="Batang"/>
          <w:b/>
          <w:lang w:val="sr-Cyrl-RS"/>
        </w:rPr>
      </w:pPr>
      <w:r w:rsidRPr="00132D73">
        <w:rPr>
          <w:rFonts w:eastAsia="Batang"/>
          <w:b/>
          <w:lang w:val="sr-Cyrl-RS"/>
        </w:rPr>
        <w:tab/>
        <w:t>- Бланко сопствену меницу за испуњење уговорних обавеза</w:t>
      </w:r>
      <w:r w:rsidRPr="00132D73">
        <w:rPr>
          <w:rFonts w:eastAsia="Batang"/>
          <w:lang w:val="sr-Cyrl-RS"/>
        </w:rPr>
        <w:t xml:space="preserve">, потписану и оверену, од стране лица овлашћеног за </w:t>
      </w:r>
      <w:r w:rsidRPr="00132D73">
        <w:rPr>
          <w:rFonts w:eastAsia="Batang"/>
          <w:b/>
          <w:lang w:val="sr-Cyrl-RS"/>
        </w:rPr>
        <w:t>заступање</w:t>
      </w:r>
      <w:r w:rsidRPr="00132D73">
        <w:rPr>
          <w:rFonts w:eastAsia="Batang"/>
          <w:lang w:val="sr-Cyrl-RS"/>
        </w:rPr>
        <w:t xml:space="preserve"> и регистровану у складу са чланом 47а Закона о платном промету („Службени Гласник СРЈ“ број 3/2002 и 5/2003 и „Службени Гласник РС“ број 43/2004, 62/2006, 111/2009-др. закон, 31/2011 и 139/2014 – др. закон) и </w:t>
      </w:r>
      <w:r w:rsidRPr="00132D73">
        <w:rPr>
          <w:rFonts w:eastAsia="Batang"/>
          <w:lang w:val="sr-Cyrl-RS"/>
        </w:rPr>
        <w:lastRenderedPageBreak/>
        <w:t>Одлуком НБС о ближим условима, садржини и начину вођења Регистра меница и овлашћења („Службени Гласник РС“ број 56/2011, 80/2015, 76/2016 , 82/2017 и 14/2020).</w:t>
      </w:r>
    </w:p>
    <w:p w:rsidR="002B6BDD" w:rsidRPr="00132D73" w:rsidRDefault="002B6BDD" w:rsidP="002B6BDD">
      <w:pPr>
        <w:widowControl w:val="0"/>
        <w:shd w:val="clear" w:color="auto" w:fill="FFFFFF"/>
        <w:jc w:val="both"/>
        <w:rPr>
          <w:rFonts w:eastAsia="Malgun Gothic"/>
          <w:lang w:val="sr-Cyrl-CS"/>
        </w:rPr>
      </w:pPr>
      <w:r w:rsidRPr="00132D73">
        <w:rPr>
          <w:rFonts w:eastAsia="Malgun Gothic"/>
          <w:lang w:val="sr-Cyrl-CS"/>
        </w:rPr>
        <w:tab/>
        <w:t>- Менично овлашћење да се мениц</w:t>
      </w:r>
      <w:r w:rsidRPr="00132D73">
        <w:rPr>
          <w:rFonts w:eastAsia="Malgun Gothic"/>
        </w:rPr>
        <w:t>a</w:t>
      </w:r>
      <w:r w:rsidRPr="00132D73">
        <w:rPr>
          <w:rFonts w:eastAsia="Malgun Gothic"/>
          <w:lang w:val="sr-Cyrl-CS"/>
        </w:rPr>
        <w:t xml:space="preserve"> у износу од 10% од вредности уговора без ПДВ, може поднети на наплату без сагласности понуђача, у року који траје 30 дана дуже од истека рока важности уговора, у случају неизвршења уговорних обавеза по закљученом уговору;</w:t>
      </w:r>
    </w:p>
    <w:p w:rsidR="002B6BDD" w:rsidRPr="00132D73" w:rsidRDefault="002B6BDD" w:rsidP="002B6BDD">
      <w:pPr>
        <w:widowControl w:val="0"/>
        <w:shd w:val="clear" w:color="auto" w:fill="FFFFFF"/>
        <w:jc w:val="both"/>
        <w:rPr>
          <w:rFonts w:eastAsia="Malgun Gothic"/>
          <w:lang w:val="sr-Cyrl-CS"/>
        </w:rPr>
      </w:pPr>
      <w:r w:rsidRPr="00132D73">
        <w:rPr>
          <w:rFonts w:eastAsia="Malgun Gothic"/>
          <w:lang w:val="sr-Cyrl-CS"/>
        </w:rPr>
        <w:tab/>
        <w:t>- Текст меничног овлашћења је потребно урадити у складу са достављеном меницом;</w:t>
      </w:r>
    </w:p>
    <w:p w:rsidR="002B6BDD" w:rsidRPr="00132D73" w:rsidRDefault="002B6BDD" w:rsidP="002B6BDD">
      <w:pPr>
        <w:widowControl w:val="0"/>
        <w:shd w:val="clear" w:color="auto" w:fill="FFFFFF"/>
        <w:jc w:val="both"/>
        <w:rPr>
          <w:rFonts w:eastAsia="Malgun Gothic"/>
          <w:lang w:val="sr-Cyrl-CS"/>
        </w:rPr>
      </w:pPr>
      <w:r w:rsidRPr="00132D73">
        <w:rPr>
          <w:rFonts w:eastAsia="Malgun Gothic"/>
          <w:lang w:val="sr-Cyrl-CS"/>
        </w:rPr>
        <w:tab/>
        <w:t xml:space="preserve">- Потврду о регистрацији менице, </w:t>
      </w:r>
      <w:r w:rsidRPr="00132D73">
        <w:rPr>
          <w:rFonts w:eastAsia="Malgun Gothic"/>
          <w:b/>
          <w:lang w:val="sr-Cyrl-CS"/>
        </w:rPr>
        <w:t>са јасно видљивим датумом овере и печатом банке</w:t>
      </w:r>
      <w:r w:rsidRPr="00132D73">
        <w:rPr>
          <w:rFonts w:eastAsia="Malgun Gothic"/>
          <w:lang w:val="sr-Cyrl-CS"/>
        </w:rPr>
        <w:t xml:space="preserve">; </w:t>
      </w:r>
    </w:p>
    <w:p w:rsidR="002B6BDD" w:rsidRPr="00132D73" w:rsidRDefault="002B6BDD" w:rsidP="002B6BDD">
      <w:pPr>
        <w:widowControl w:val="0"/>
        <w:shd w:val="clear" w:color="auto" w:fill="FFFFFF"/>
        <w:jc w:val="both"/>
        <w:rPr>
          <w:rFonts w:eastAsia="Malgun Gothic"/>
          <w:lang w:val="sr-Cyrl-CS"/>
        </w:rPr>
      </w:pPr>
      <w:r w:rsidRPr="00132D73">
        <w:rPr>
          <w:rFonts w:eastAsia="Malgun Gothic"/>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 </w:t>
      </w:r>
      <w:r w:rsidRPr="00132D73">
        <w:rPr>
          <w:rFonts w:eastAsia="Malgun Gothic"/>
          <w:b/>
          <w:lang w:val="sr-Cyrl-CS"/>
        </w:rPr>
        <w:t>Датум овере као и печат банке мора бити оригинал</w:t>
      </w:r>
      <w:r w:rsidRPr="00132D73">
        <w:rPr>
          <w:rFonts w:eastAsia="Malgun Gothic"/>
          <w:lang w:val="sr-Cyrl-CS"/>
        </w:rPr>
        <w:t>.</w:t>
      </w:r>
    </w:p>
    <w:p w:rsidR="002B6BDD" w:rsidRPr="00132D73" w:rsidRDefault="002B6BDD" w:rsidP="002B6BDD">
      <w:pPr>
        <w:widowControl w:val="0"/>
        <w:shd w:val="clear" w:color="auto" w:fill="FFFFFF"/>
        <w:ind w:firstLine="720"/>
        <w:jc w:val="both"/>
        <w:rPr>
          <w:rFonts w:eastAsia="Malgun Gothic"/>
          <w:lang w:val="sr-Cyrl-CS"/>
        </w:rPr>
      </w:pPr>
      <w:r w:rsidRPr="00132D73">
        <w:rPr>
          <w:rFonts w:eastAsia="Malgun Gothic"/>
          <w:lang w:val="sr-Cyrl-CS"/>
        </w:rPr>
        <w:t>Потпис овлашћеног лица на мениц</w:t>
      </w:r>
      <w:r w:rsidRPr="00132D73">
        <w:rPr>
          <w:rFonts w:eastAsia="Malgun Gothic"/>
          <w:lang w:val="ru-RU"/>
        </w:rPr>
        <w:t>и</w:t>
      </w:r>
      <w:r w:rsidRPr="00132D73">
        <w:rPr>
          <w:rFonts w:eastAsia="Malgun Gothic"/>
          <w:lang w:val="sr-Cyrl-CS"/>
        </w:rPr>
        <w:t xml:space="preserve"> и меничном овлашћењу мора бити идентичан са потписом у картону депонованих потписа. </w:t>
      </w:r>
    </w:p>
    <w:p w:rsidR="002B6BDD" w:rsidRPr="00132D73" w:rsidRDefault="002B6BDD" w:rsidP="002B6BDD">
      <w:pPr>
        <w:widowControl w:val="0"/>
        <w:shd w:val="clear" w:color="auto" w:fill="FFFFFF"/>
        <w:ind w:firstLine="720"/>
        <w:jc w:val="both"/>
        <w:rPr>
          <w:rFonts w:eastAsia="Malgun Gothic"/>
          <w:lang w:val="sr-Cyrl-CS"/>
        </w:rPr>
      </w:pPr>
      <w:r w:rsidRPr="00132D73">
        <w:rPr>
          <w:rFonts w:eastAsia="Malgun Gothic"/>
          <w:lang w:val="sr-Cyrl-CS"/>
        </w:rPr>
        <w:t xml:space="preserve">У случају промене лица овлашћеног за заступање, менично овлашћење остаје на снази. </w:t>
      </w:r>
    </w:p>
    <w:p w:rsidR="002B6BDD" w:rsidRPr="00132D73" w:rsidRDefault="002B6BDD" w:rsidP="002B6BDD">
      <w:pPr>
        <w:widowControl w:val="0"/>
        <w:shd w:val="clear" w:color="auto" w:fill="FFFFFF"/>
        <w:ind w:firstLine="720"/>
        <w:jc w:val="both"/>
        <w:rPr>
          <w:rFonts w:eastAsia="Malgun Gothic"/>
          <w:lang w:val="sr-Cyrl-CS"/>
        </w:rPr>
      </w:pPr>
      <w:r w:rsidRPr="00132D73">
        <w:rPr>
          <w:rFonts w:eastAsia="Malgun Gothic"/>
          <w:lang w:val="sr-Cyrl-CS"/>
        </w:rPr>
        <w:t>По завршеном послу Наручилац ће предметну меницу вратити, на писани захтев Понуђача.</w:t>
      </w:r>
    </w:p>
    <w:p w:rsidR="004948A7" w:rsidRPr="00132D73" w:rsidRDefault="004948A7" w:rsidP="00330C98">
      <w:pPr>
        <w:contextualSpacing/>
        <w:rPr>
          <w:rFonts w:eastAsia="Batang"/>
          <w:b/>
        </w:rPr>
      </w:pPr>
    </w:p>
    <w:p w:rsidR="002B6BDD" w:rsidRPr="00132D73" w:rsidRDefault="002B6BDD" w:rsidP="00C34D87">
      <w:pPr>
        <w:pStyle w:val="ListParagraph"/>
        <w:numPr>
          <w:ilvl w:val="1"/>
          <w:numId w:val="43"/>
        </w:numPr>
        <w:jc w:val="both"/>
        <w:outlineLvl w:val="0"/>
        <w:rPr>
          <w:rFonts w:eastAsia="Batang"/>
          <w:b/>
          <w:lang w:val="sr-Cyrl-RS"/>
        </w:rPr>
      </w:pPr>
      <w:r w:rsidRPr="00132D73">
        <w:rPr>
          <w:rFonts w:eastAsia="Batang"/>
          <w:b/>
          <w:lang w:val="sr-Cyrl-RS"/>
        </w:rPr>
        <w:t>Меница за повраћај авансног плаћања</w:t>
      </w:r>
    </w:p>
    <w:p w:rsidR="002B6BDD" w:rsidRPr="00132D73" w:rsidRDefault="002B6BDD" w:rsidP="002B6BDD">
      <w:pPr>
        <w:widowControl w:val="0"/>
        <w:shd w:val="clear" w:color="auto" w:fill="FFFFFF"/>
        <w:tabs>
          <w:tab w:val="left" w:pos="1440"/>
        </w:tabs>
        <w:ind w:left="1440"/>
        <w:jc w:val="both"/>
        <w:rPr>
          <w:rFonts w:eastAsia="Malgun Gothic"/>
          <w:lang w:val="sr-Cyrl-RS"/>
        </w:rPr>
      </w:pPr>
    </w:p>
    <w:p w:rsidR="002B6BDD" w:rsidRPr="00132D73" w:rsidRDefault="002B6BDD" w:rsidP="002B6BDD">
      <w:pPr>
        <w:widowControl w:val="0"/>
        <w:shd w:val="clear" w:color="auto" w:fill="FFFFFF"/>
        <w:ind w:firstLine="720"/>
        <w:jc w:val="both"/>
        <w:rPr>
          <w:rFonts w:eastAsia="Malgun Gothic"/>
          <w:bCs/>
          <w:lang w:val="sr-Cyrl-CS"/>
        </w:rPr>
      </w:pPr>
      <w:r w:rsidRPr="00132D73">
        <w:rPr>
          <w:rFonts w:eastAsia="Malgun Gothic"/>
          <w:lang w:val="sr-Cyrl-CS"/>
        </w:rPr>
        <w:t xml:space="preserve">Понуђач је дужан је да у року од 15 дана, </w:t>
      </w:r>
      <w:r w:rsidRPr="00132D73">
        <w:rPr>
          <w:rFonts w:eastAsia="Malgun Gothic"/>
          <w:lang w:val="sr-Cyrl-RS"/>
        </w:rPr>
        <w:t>од дана закључења уговора достави Наручиоцу меницу за повраћај авансног плаћања у висини од 100% од вредности понуде који је навео у обрасцу понуде са ПДВ</w:t>
      </w:r>
      <w:r w:rsidRPr="00132D73">
        <w:rPr>
          <w:rFonts w:eastAsia="Malgun Gothic"/>
          <w:bCs/>
          <w:lang w:val="sr-Cyrl-RS"/>
        </w:rPr>
        <w:t xml:space="preserve">, оверену, потписану од стране лица овлашћеног за заступање и регистровану у складу са чланом 47а Закона о платном промету </w:t>
      </w:r>
      <w:r w:rsidRPr="00132D73">
        <w:rPr>
          <w:rFonts w:eastAsia="Malgun Gothic"/>
          <w:lang w:val="sr-Cyrl-RS"/>
        </w:rPr>
        <w:t>(„Службени лист СРЈ”, бр. 3/2002 и 5/2003 и „Службени гласник РС”, бр. 43/2004, 62/2006,111/2009 , 31/2011 и 139/2014) и Одлуком НБС о ближим условима, садржини и начину вођења Регистра меница и овлашћења („Службени гласник РС”, бр. 56/2011 и 80/2015</w:t>
      </w:r>
      <w:r w:rsidRPr="00132D73">
        <w:rPr>
          <w:rFonts w:eastAsia="Malgun Gothic"/>
          <w:bCs/>
          <w:lang w:val="sr-Cyrl-RS"/>
        </w:rPr>
        <w:t>.</w:t>
      </w:r>
      <w:r w:rsidRPr="00132D73">
        <w:rPr>
          <w:rFonts w:eastAsia="Malgun Gothic"/>
          <w:bCs/>
          <w:lang w:val="sr-Cyrl-CS"/>
        </w:rPr>
        <w:t xml:space="preserve"> </w:t>
      </w:r>
    </w:p>
    <w:p w:rsidR="002B6BDD" w:rsidRPr="00132D73" w:rsidRDefault="002B6BDD" w:rsidP="002B6BDD">
      <w:pPr>
        <w:widowControl w:val="0"/>
        <w:shd w:val="clear" w:color="auto" w:fill="FFFFFF"/>
        <w:ind w:firstLine="720"/>
        <w:jc w:val="both"/>
        <w:rPr>
          <w:rFonts w:eastAsia="Malgun Gothic"/>
          <w:lang w:val="ru-RU"/>
        </w:rPr>
      </w:pPr>
      <w:r w:rsidRPr="00132D73">
        <w:rPr>
          <w:rFonts w:eastAsia="Malgun Gothic"/>
          <w:lang w:val="ru-RU"/>
        </w:rPr>
        <w:t>Меница за повраћај авансног плаћања издаје се у висини наведеног износа и мора да траје 30 дана дуже од истека рока важности уговора. Меница за повраћај авансног плаћања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w:t>
      </w:r>
      <w:r w:rsidRPr="00132D73">
        <w:rPr>
          <w:rFonts w:eastAsia="Malgun Gothic"/>
          <w:bCs/>
          <w:lang w:val="sr-Cyrl-CS"/>
        </w:rPr>
        <w:t>не старији од 30 дана од дана закључења уговора),</w:t>
      </w:r>
      <w:r w:rsidRPr="00132D73">
        <w:rPr>
          <w:rFonts w:eastAsia="Malgun Gothic"/>
          <w:lang w:val="ru-RU"/>
        </w:rPr>
        <w:t xml:space="preserve"> који је издат од стране пословне банке коју понуђач наводи у меничном овлашћењу – писму и потврда о регистрацији менице.</w:t>
      </w:r>
    </w:p>
    <w:p w:rsidR="002B6BDD" w:rsidRPr="00132D73" w:rsidRDefault="002B6BDD" w:rsidP="002B6BDD">
      <w:pPr>
        <w:widowControl w:val="0"/>
        <w:shd w:val="clear" w:color="auto" w:fill="FFFFFF"/>
        <w:ind w:firstLine="720"/>
        <w:jc w:val="both"/>
        <w:rPr>
          <w:rFonts w:eastAsia="Malgun Gothic"/>
          <w:lang w:val="ru-RU"/>
        </w:rPr>
      </w:pPr>
      <w:r w:rsidRPr="00132D73">
        <w:rPr>
          <w:rFonts w:eastAsia="Malgun Gothic"/>
          <w:lang w:val="ru-RU"/>
        </w:rPr>
        <w:t>Наручилац неће уплатити ниједан износ пре него што прими тражено средство обезбеђења за повраћај авансног плаћања.</w:t>
      </w:r>
    </w:p>
    <w:p w:rsidR="002B6BDD" w:rsidRPr="00132D73" w:rsidRDefault="002B6BDD" w:rsidP="002B6BDD">
      <w:pPr>
        <w:widowControl w:val="0"/>
        <w:shd w:val="clear" w:color="auto" w:fill="FFFFFF"/>
        <w:ind w:firstLine="720"/>
        <w:jc w:val="both"/>
        <w:rPr>
          <w:rFonts w:eastAsia="Malgun Gothic"/>
          <w:lang w:val="ru-RU"/>
        </w:rPr>
      </w:pPr>
      <w:r w:rsidRPr="00132D73">
        <w:rPr>
          <w:rFonts w:eastAsia="Malgun Gothic"/>
          <w:lang w:val="ru-RU"/>
        </w:rPr>
        <w:t>Предата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B6BDD" w:rsidRPr="00132D73" w:rsidRDefault="002B6BDD" w:rsidP="002B6BDD">
      <w:pPr>
        <w:jc w:val="both"/>
        <w:outlineLvl w:val="0"/>
        <w:rPr>
          <w:rFonts w:eastAsia="Batang"/>
          <w:lang w:val="sr-Cyrl-RS"/>
        </w:rPr>
      </w:pPr>
    </w:p>
    <w:p w:rsidR="002B6BDD" w:rsidRPr="00132D73" w:rsidRDefault="002B6BDD" w:rsidP="00C34D87">
      <w:pPr>
        <w:pStyle w:val="ListParagraph"/>
        <w:numPr>
          <w:ilvl w:val="1"/>
          <w:numId w:val="43"/>
        </w:numPr>
        <w:jc w:val="both"/>
        <w:outlineLvl w:val="0"/>
        <w:rPr>
          <w:rFonts w:eastAsia="Batang"/>
          <w:b/>
          <w:lang w:val="sr-Cyrl-RS"/>
        </w:rPr>
      </w:pPr>
      <w:r w:rsidRPr="00132D73">
        <w:rPr>
          <w:rFonts w:eastAsia="Batang"/>
          <w:b/>
          <w:lang w:val="sr-Cyrl-RS"/>
        </w:rPr>
        <w:t xml:space="preserve"> Реализација средстава обезбеђења</w:t>
      </w:r>
    </w:p>
    <w:p w:rsidR="002B6BDD" w:rsidRPr="00132D73" w:rsidRDefault="002B6BDD" w:rsidP="002B6BDD">
      <w:pPr>
        <w:pStyle w:val="ListParagraph"/>
        <w:ind w:left="1080"/>
        <w:jc w:val="both"/>
        <w:outlineLvl w:val="0"/>
        <w:rPr>
          <w:rFonts w:eastAsia="Batang"/>
          <w:b/>
          <w:lang w:val="sr-Cyrl-RS"/>
        </w:rPr>
      </w:pPr>
    </w:p>
    <w:p w:rsidR="004948A7" w:rsidRPr="00132D73" w:rsidRDefault="002B6BDD" w:rsidP="002B6BDD">
      <w:pPr>
        <w:ind w:firstLine="720"/>
        <w:jc w:val="both"/>
        <w:outlineLvl w:val="0"/>
        <w:rPr>
          <w:lang w:val="ru-RU"/>
        </w:rPr>
      </w:pPr>
      <w:r w:rsidRPr="00132D73">
        <w:rPr>
          <w:lang w:val="ru-RU"/>
        </w:rPr>
        <w:t>Наручилац може да реализује средства обезбеђења уколико Понуђач не испуњава уговорне обавезе.</w:t>
      </w:r>
    </w:p>
    <w:p w:rsidR="00CC70D4" w:rsidRPr="00132D73" w:rsidRDefault="00CC70D4" w:rsidP="00AE0235">
      <w:pPr>
        <w:widowControl w:val="0"/>
        <w:ind w:firstLine="720"/>
        <w:contextualSpacing/>
        <w:jc w:val="both"/>
        <w:rPr>
          <w:rFonts w:eastAsia="Batang"/>
          <w:lang w:val="sr-Cyrl-RS"/>
        </w:rPr>
      </w:pPr>
    </w:p>
    <w:p w:rsidR="002B6BDD" w:rsidRPr="00132D73" w:rsidRDefault="002B6BDD" w:rsidP="00C34D87">
      <w:pPr>
        <w:pStyle w:val="ListParagraph"/>
        <w:numPr>
          <w:ilvl w:val="0"/>
          <w:numId w:val="43"/>
        </w:numPr>
        <w:jc w:val="both"/>
        <w:outlineLvl w:val="0"/>
        <w:rPr>
          <w:lang w:val="ru-RU"/>
        </w:rPr>
      </w:pPr>
      <w:proofErr w:type="spellStart"/>
      <w:r w:rsidRPr="00132D73">
        <w:rPr>
          <w:b/>
          <w:lang w:val="x-none" w:eastAsia="x-none"/>
        </w:rPr>
        <w:t>Рок</w:t>
      </w:r>
      <w:proofErr w:type="spellEnd"/>
      <w:r w:rsidRPr="00132D73">
        <w:rPr>
          <w:b/>
          <w:lang w:val="x-none" w:eastAsia="x-none"/>
        </w:rPr>
        <w:t xml:space="preserve">, </w:t>
      </w:r>
      <w:proofErr w:type="spellStart"/>
      <w:r w:rsidRPr="00132D73">
        <w:rPr>
          <w:b/>
          <w:lang w:val="x-none" w:eastAsia="x-none"/>
        </w:rPr>
        <w:t>место</w:t>
      </w:r>
      <w:proofErr w:type="spellEnd"/>
      <w:r w:rsidRPr="00132D73">
        <w:rPr>
          <w:b/>
          <w:lang w:val="x-none" w:eastAsia="x-none"/>
        </w:rPr>
        <w:t xml:space="preserve"> и </w:t>
      </w:r>
      <w:proofErr w:type="spellStart"/>
      <w:r w:rsidRPr="00132D73">
        <w:rPr>
          <w:b/>
          <w:lang w:val="x-none" w:eastAsia="x-none"/>
        </w:rPr>
        <w:t>начин</w:t>
      </w:r>
      <w:proofErr w:type="spellEnd"/>
      <w:r w:rsidRPr="00132D73">
        <w:rPr>
          <w:b/>
          <w:lang w:val="x-none" w:eastAsia="x-none"/>
        </w:rPr>
        <w:t xml:space="preserve"> </w:t>
      </w:r>
      <w:proofErr w:type="spellStart"/>
      <w:r w:rsidRPr="00132D73">
        <w:rPr>
          <w:b/>
          <w:lang w:val="x-none" w:eastAsia="x-none"/>
        </w:rPr>
        <w:t>испоруке</w:t>
      </w:r>
      <w:proofErr w:type="spellEnd"/>
    </w:p>
    <w:p w:rsidR="002B6BDD" w:rsidRPr="00132D73" w:rsidRDefault="002B6BDD" w:rsidP="002B6BDD">
      <w:pPr>
        <w:widowControl w:val="0"/>
        <w:tabs>
          <w:tab w:val="left" w:pos="0"/>
        </w:tabs>
        <w:ind w:firstLine="1440"/>
        <w:jc w:val="both"/>
        <w:rPr>
          <w:noProof/>
          <w:lang w:val="sr-Cyrl-CS"/>
        </w:rPr>
      </w:pPr>
      <w:r w:rsidRPr="00132D73">
        <w:rPr>
          <w:noProof/>
          <w:lang w:val="ru-RU"/>
        </w:rPr>
        <w:t xml:space="preserve">Рок испоруке добара не може бити дужи од 15 дана од пријема писане </w:t>
      </w:r>
      <w:r w:rsidRPr="00132D73">
        <w:rPr>
          <w:noProof/>
          <w:lang w:val="ru-RU"/>
        </w:rPr>
        <w:lastRenderedPageBreak/>
        <w:t>поруџбенице Наручиоца</w:t>
      </w:r>
      <w:r w:rsidRPr="00132D73">
        <w:rPr>
          <w:noProof/>
          <w:lang w:val="sr-Cyrl-CS"/>
        </w:rPr>
        <w:t>.</w:t>
      </w:r>
    </w:p>
    <w:p w:rsidR="002B6BDD" w:rsidRPr="00132D73" w:rsidRDefault="002B6BDD" w:rsidP="002B6BDD">
      <w:pPr>
        <w:widowControl w:val="0"/>
        <w:tabs>
          <w:tab w:val="left" w:pos="1440"/>
        </w:tabs>
        <w:ind w:firstLine="1440"/>
        <w:jc w:val="both"/>
        <w:rPr>
          <w:noProof/>
          <w:lang w:val="sr-Cyrl-CS"/>
        </w:rPr>
      </w:pPr>
      <w:r w:rsidRPr="00132D73">
        <w:rPr>
          <w:lang w:val="sr-Cyrl-CS"/>
        </w:rPr>
        <w:t xml:space="preserve">Понуђач се обавезује да добра испоручи </w:t>
      </w:r>
      <w:r w:rsidRPr="00132D73">
        <w:rPr>
          <w:noProof/>
          <w:lang w:val="sr-Cyrl-CS"/>
        </w:rPr>
        <w:t xml:space="preserve">на локацији Наручиоца </w:t>
      </w:r>
      <w:r w:rsidRPr="00132D73">
        <w:rPr>
          <w:noProof/>
          <w:lang w:val="sr-Cyrl-RS"/>
        </w:rPr>
        <w:t xml:space="preserve">према </w:t>
      </w:r>
      <w:r w:rsidRPr="00132D73">
        <w:rPr>
          <w:noProof/>
          <w:lang w:val="sr-Cyrl-CS"/>
        </w:rPr>
        <w:t xml:space="preserve">писаној поруџбеници Наручиоца, на локацији Царинарнице Београд </w:t>
      </w:r>
      <w:r w:rsidR="00C34D87" w:rsidRPr="00132D73">
        <w:rPr>
          <w:noProof/>
          <w:lang w:val="sr-Cyrl-CS"/>
        </w:rPr>
        <w:t>– Царинска испостава ЦИ Аеродром Београд и ЦИ Складишта.</w:t>
      </w:r>
      <w:r w:rsidRPr="00132D73">
        <w:rPr>
          <w:noProof/>
          <w:lang w:val="sr-Cyrl-CS"/>
        </w:rPr>
        <w:t>.</w:t>
      </w:r>
    </w:p>
    <w:p w:rsidR="002B6BDD" w:rsidRPr="00132D73" w:rsidRDefault="002B6BDD" w:rsidP="002B6BDD">
      <w:pPr>
        <w:widowControl w:val="0"/>
        <w:tabs>
          <w:tab w:val="left" w:pos="1440"/>
        </w:tabs>
        <w:ind w:firstLine="1440"/>
        <w:jc w:val="both"/>
        <w:rPr>
          <w:noProof/>
          <w:lang w:val="sr-Cyrl-CS"/>
        </w:rPr>
      </w:pPr>
      <w:r w:rsidRPr="00132D73">
        <w:rPr>
          <w:noProof/>
          <w:lang w:val="sr-Cyrl-CS"/>
        </w:rPr>
        <w:t>Испорука добара подразумева и монтажу истих.</w:t>
      </w:r>
    </w:p>
    <w:p w:rsidR="002B6BDD" w:rsidRPr="00132D73" w:rsidRDefault="002B6BDD" w:rsidP="002B6BDD">
      <w:pPr>
        <w:widowControl w:val="0"/>
        <w:tabs>
          <w:tab w:val="left" w:pos="1440"/>
        </w:tabs>
        <w:ind w:firstLine="1440"/>
        <w:jc w:val="both"/>
        <w:rPr>
          <w:noProof/>
          <w:lang w:val="sr-Cyrl-CS"/>
        </w:rPr>
      </w:pPr>
    </w:p>
    <w:p w:rsidR="002B6BDD" w:rsidRPr="00132D73" w:rsidRDefault="002B6BDD" w:rsidP="00C34D87">
      <w:pPr>
        <w:pStyle w:val="ListParagraph"/>
        <w:numPr>
          <w:ilvl w:val="0"/>
          <w:numId w:val="43"/>
        </w:numPr>
        <w:tabs>
          <w:tab w:val="left" w:pos="1440"/>
        </w:tabs>
        <w:jc w:val="both"/>
        <w:rPr>
          <w:noProof/>
        </w:rPr>
      </w:pPr>
      <w:r w:rsidRPr="00132D73">
        <w:rPr>
          <w:b/>
          <w:bCs/>
          <w:lang w:eastAsia="x-none"/>
        </w:rPr>
        <w:t>Квантитативно – квалитативна примопредаја</w:t>
      </w:r>
    </w:p>
    <w:p w:rsidR="002B6BDD" w:rsidRPr="00132D73" w:rsidRDefault="002B6BDD" w:rsidP="002B6BDD">
      <w:pPr>
        <w:widowControl w:val="0"/>
        <w:tabs>
          <w:tab w:val="left" w:pos="1440"/>
        </w:tabs>
        <w:outlineLvl w:val="3"/>
        <w:rPr>
          <w:bCs/>
          <w:lang w:val="sr-Cyrl-CS" w:eastAsia="x-none"/>
        </w:rPr>
      </w:pPr>
    </w:p>
    <w:p w:rsidR="002B6BDD" w:rsidRPr="00132D73" w:rsidRDefault="002B6BDD" w:rsidP="002B6BDD">
      <w:pPr>
        <w:widowControl w:val="0"/>
        <w:tabs>
          <w:tab w:val="left" w:pos="1440"/>
        </w:tabs>
        <w:ind w:firstLine="1440"/>
        <w:jc w:val="both"/>
        <w:rPr>
          <w:rFonts w:eastAsia="Batang"/>
          <w:lang w:val="sr-Latn-CS"/>
        </w:rPr>
      </w:pPr>
      <w:r w:rsidRPr="00132D73">
        <w:rPr>
          <w:rFonts w:eastAsia="Batang"/>
          <w:lang w:val="sr-Latn-CS"/>
        </w:rPr>
        <w:t xml:space="preserve">Квантитативно-квалитативни пријем добара се врши у месту Наручиоца од стране овлашћеног представника Наручиоца у присуству овлашћеног представника понуђача. </w:t>
      </w:r>
    </w:p>
    <w:p w:rsidR="002B6BDD" w:rsidRPr="00132D73" w:rsidRDefault="002B6BDD" w:rsidP="002B6BDD">
      <w:pPr>
        <w:widowControl w:val="0"/>
        <w:tabs>
          <w:tab w:val="left" w:pos="1440"/>
        </w:tabs>
        <w:ind w:firstLine="1440"/>
        <w:jc w:val="both"/>
        <w:rPr>
          <w:rFonts w:eastAsia="Batang"/>
          <w:lang w:val="ru-RU"/>
        </w:rPr>
      </w:pPr>
      <w:r w:rsidRPr="00132D73">
        <w:rPr>
          <w:rFonts w:eastAsia="Batang"/>
          <w:lang w:val="ru-RU"/>
        </w:rPr>
        <w:t>По завршетку квантитативно-квалитативне примопредаје овлашћени представници Наручиоца и понуђача састављају Записник који потписују и оверавају. Отпремницу потврђује потписом овлашћени представник Наручиоца.</w:t>
      </w:r>
    </w:p>
    <w:p w:rsidR="002B6BDD" w:rsidRPr="00132D73" w:rsidRDefault="002B6BDD" w:rsidP="002B6BDD">
      <w:pPr>
        <w:widowControl w:val="0"/>
        <w:tabs>
          <w:tab w:val="left" w:pos="1440"/>
        </w:tabs>
        <w:ind w:firstLine="1440"/>
        <w:jc w:val="both"/>
        <w:rPr>
          <w:rFonts w:eastAsia="Batang"/>
          <w:lang w:val="ru-RU"/>
        </w:rPr>
      </w:pPr>
      <w:r w:rsidRPr="00132D73">
        <w:rPr>
          <w:rFonts w:eastAsia="Batang"/>
          <w:lang w:val="ru-RU"/>
        </w:rPr>
        <w:t>Уколико се у Записнику констатује да предметна добра не одговарају количини и/или квалитету</w:t>
      </w:r>
      <w:r w:rsidRPr="00132D73">
        <w:rPr>
          <w:rFonts w:eastAsia="Batang"/>
          <w:caps/>
          <w:lang w:val="ru-RU"/>
        </w:rPr>
        <w:t>,</w:t>
      </w:r>
      <w:r w:rsidRPr="00132D73">
        <w:rPr>
          <w:rFonts w:eastAsia="Batang"/>
          <w:lang w:val="ru-RU"/>
        </w:rPr>
        <w:t xml:space="preserve"> понуђач</w:t>
      </w:r>
      <w:r w:rsidRPr="00132D73">
        <w:rPr>
          <w:rFonts w:eastAsia="Batang"/>
          <w:caps/>
          <w:lang w:val="ru-RU"/>
        </w:rPr>
        <w:t xml:space="preserve"> </w:t>
      </w:r>
      <w:r w:rsidRPr="00132D73">
        <w:rPr>
          <w:rFonts w:eastAsia="Batang"/>
          <w:lang w:val="ru-RU"/>
        </w:rPr>
        <w:t>је дужан да иста испоручи и замени у року који не може бити дужи од 5 дана од састављања Записника - рекламације.</w:t>
      </w:r>
    </w:p>
    <w:p w:rsidR="002B6BDD" w:rsidRPr="00132D73" w:rsidRDefault="002B6BDD" w:rsidP="002B6BDD">
      <w:pPr>
        <w:widowControl w:val="0"/>
        <w:tabs>
          <w:tab w:val="left" w:pos="1440"/>
        </w:tabs>
        <w:ind w:firstLine="1440"/>
        <w:jc w:val="both"/>
        <w:rPr>
          <w:rFonts w:eastAsia="Batang"/>
          <w:lang w:val="ru-RU"/>
        </w:rPr>
      </w:pPr>
    </w:p>
    <w:p w:rsidR="002B6BDD" w:rsidRPr="00132D73" w:rsidRDefault="002B6BDD" w:rsidP="00C34D87">
      <w:pPr>
        <w:pStyle w:val="ListParagraph"/>
        <w:numPr>
          <w:ilvl w:val="0"/>
          <w:numId w:val="43"/>
        </w:numPr>
        <w:tabs>
          <w:tab w:val="left" w:pos="1440"/>
        </w:tabs>
        <w:jc w:val="both"/>
        <w:rPr>
          <w:b/>
          <w:lang w:eastAsia="x-none"/>
        </w:rPr>
      </w:pPr>
      <w:r w:rsidRPr="00132D73">
        <w:rPr>
          <w:b/>
          <w:lang w:eastAsia="x-none"/>
        </w:rPr>
        <w:t xml:space="preserve"> Гаранција и грешке у квалитету</w:t>
      </w:r>
    </w:p>
    <w:p w:rsidR="002B6BDD" w:rsidRPr="00132D73" w:rsidRDefault="002B6BDD" w:rsidP="002B6BDD">
      <w:pPr>
        <w:pStyle w:val="ListParagraph"/>
        <w:tabs>
          <w:tab w:val="left" w:pos="1440"/>
        </w:tabs>
        <w:jc w:val="both"/>
        <w:rPr>
          <w:b/>
          <w:lang w:eastAsia="x-none"/>
        </w:rPr>
      </w:pPr>
    </w:p>
    <w:p w:rsidR="002B6BDD" w:rsidRPr="00132D73" w:rsidRDefault="002B6BDD" w:rsidP="002B6BDD">
      <w:pPr>
        <w:widowControl w:val="0"/>
        <w:tabs>
          <w:tab w:val="left" w:pos="1440"/>
        </w:tabs>
        <w:ind w:firstLine="1440"/>
        <w:jc w:val="both"/>
        <w:rPr>
          <w:rFonts w:eastAsia="Batang"/>
          <w:noProof/>
          <w:lang w:val="ru-RU"/>
        </w:rPr>
      </w:pPr>
      <w:r w:rsidRPr="00132D73">
        <w:rPr>
          <w:rFonts w:eastAsia="Batang"/>
          <w:noProof/>
          <w:lang w:val="ru-RU"/>
        </w:rPr>
        <w:t>Понуђач се обавезује да ће у свему поступати по условима произвођачке гаранције</w:t>
      </w:r>
      <w:r w:rsidRPr="00132D73">
        <w:rPr>
          <w:rFonts w:eastAsia="Batang"/>
          <w:caps/>
          <w:noProof/>
          <w:lang w:val="ru-RU"/>
        </w:rPr>
        <w:t>.</w:t>
      </w:r>
    </w:p>
    <w:p w:rsidR="002B6BDD" w:rsidRPr="00132D73" w:rsidRDefault="002B6BDD" w:rsidP="002B6BDD">
      <w:pPr>
        <w:widowControl w:val="0"/>
        <w:tabs>
          <w:tab w:val="left" w:pos="1440"/>
        </w:tabs>
        <w:ind w:firstLine="1440"/>
        <w:jc w:val="both"/>
        <w:rPr>
          <w:rFonts w:eastAsia="Batang"/>
          <w:noProof/>
          <w:lang w:val="ru-RU"/>
        </w:rPr>
      </w:pPr>
      <w:r w:rsidRPr="00132D73">
        <w:rPr>
          <w:rFonts w:eastAsia="Batang"/>
          <w:noProof/>
          <w:lang w:val="ru-RU"/>
        </w:rPr>
        <w:t xml:space="preserve">Понуђач је дужан да да гарантни рок у трајању од 24 месеца. </w:t>
      </w:r>
    </w:p>
    <w:p w:rsidR="002B6BDD" w:rsidRPr="00132D73" w:rsidRDefault="002B6BDD" w:rsidP="002B6BDD">
      <w:pPr>
        <w:widowControl w:val="0"/>
        <w:tabs>
          <w:tab w:val="left" w:pos="1440"/>
        </w:tabs>
        <w:ind w:firstLine="1440"/>
        <w:jc w:val="both"/>
        <w:rPr>
          <w:noProof/>
          <w:lang w:val="ru-RU"/>
        </w:rPr>
      </w:pPr>
      <w:r w:rsidRPr="00132D73">
        <w:rPr>
          <w:noProof/>
          <w:lang w:val="ru-RU"/>
        </w:rPr>
        <w:t xml:space="preserve">Почетак гарантног рока се рачуна од датума званичног квантитативно-квалитативног пријема добара. </w:t>
      </w:r>
    </w:p>
    <w:p w:rsidR="002B6BDD" w:rsidRPr="00132D73" w:rsidRDefault="002B6BDD" w:rsidP="002B6BDD">
      <w:pPr>
        <w:widowControl w:val="0"/>
        <w:tabs>
          <w:tab w:val="left" w:pos="1440"/>
        </w:tabs>
        <w:ind w:firstLine="1440"/>
        <w:jc w:val="both"/>
        <w:rPr>
          <w:noProof/>
          <w:lang w:val="sr-Cyrl-CS"/>
        </w:rPr>
      </w:pPr>
      <w:r w:rsidRPr="00132D73">
        <w:rPr>
          <w:noProof/>
          <w:lang w:val="ru-RU"/>
        </w:rPr>
        <w:t>Предметна добра морају бити потпуно нова и неупотребљавана, из текуће производње, без икаквих оштећења или мана и у потпуности испуњавати техничке и технолошке норме и карактеристике према техничкој документацији из спецификације обрасца понуде.</w:t>
      </w:r>
    </w:p>
    <w:p w:rsidR="002B6BDD" w:rsidRPr="00132D73" w:rsidRDefault="002B6BDD" w:rsidP="002B6BDD">
      <w:pPr>
        <w:widowControl w:val="0"/>
        <w:tabs>
          <w:tab w:val="left" w:pos="1440"/>
        </w:tabs>
        <w:ind w:firstLine="1440"/>
        <w:jc w:val="both"/>
        <w:rPr>
          <w:noProof/>
          <w:lang w:val="sr-Cyrl-CS"/>
        </w:rPr>
      </w:pPr>
      <w:r w:rsidRPr="00132D73">
        <w:rPr>
          <w:noProof/>
          <w:lang w:val="ru-RU"/>
        </w:rPr>
        <w:t>Уколико се у току гарантног рока појави било какав квар, понуђач је дужан да исти отклони без накнаде, у року који не може бити дужи од 5</w:t>
      </w:r>
      <w:r w:rsidRPr="00132D73">
        <w:rPr>
          <w:noProof/>
          <w:lang w:val="sr-Cyrl-CS"/>
        </w:rPr>
        <w:t xml:space="preserve"> </w:t>
      </w:r>
      <w:r w:rsidRPr="00132D73">
        <w:rPr>
          <w:noProof/>
          <w:lang w:val="ru-RU"/>
        </w:rPr>
        <w:t xml:space="preserve">дана, од дана писменог захтева Наручиоца, </w:t>
      </w:r>
      <w:r w:rsidRPr="00132D73">
        <w:rPr>
          <w:noProof/>
          <w:lang w:val="sr-Cyrl-CS"/>
        </w:rPr>
        <w:t>при чему је понуђач обавезан да добра преузме на локацији Наручиоца.</w:t>
      </w:r>
    </w:p>
    <w:p w:rsidR="002B6BDD" w:rsidRPr="00132D73" w:rsidRDefault="002B6BDD" w:rsidP="002B6BDD">
      <w:pPr>
        <w:widowControl w:val="0"/>
        <w:tabs>
          <w:tab w:val="left" w:pos="1440"/>
        </w:tabs>
        <w:ind w:firstLine="1440"/>
        <w:jc w:val="both"/>
        <w:rPr>
          <w:noProof/>
          <w:lang w:val="ru-RU"/>
        </w:rPr>
      </w:pPr>
      <w:r w:rsidRPr="00132D73">
        <w:rPr>
          <w:noProof/>
          <w:lang w:val="ru-RU"/>
        </w:rPr>
        <w:t>Након извршене интервенције на отклањању недостатака у гарантном року, понуђач је дужан да добра преда Наручиоцу, на локацији Наручиоца.</w:t>
      </w:r>
    </w:p>
    <w:p w:rsidR="002B6BDD" w:rsidRPr="00132D73" w:rsidRDefault="002B6BDD" w:rsidP="002B6BDD">
      <w:pPr>
        <w:widowControl w:val="0"/>
        <w:tabs>
          <w:tab w:val="left" w:pos="1440"/>
        </w:tabs>
        <w:ind w:firstLine="1440"/>
        <w:jc w:val="both"/>
        <w:rPr>
          <w:noProof/>
          <w:lang w:val="ru-RU"/>
        </w:rPr>
      </w:pPr>
      <w:r w:rsidRPr="00132D73">
        <w:rPr>
          <w:noProof/>
          <w:lang w:val="ru-RU"/>
        </w:rPr>
        <w:t xml:space="preserve">Понуђач је дужан да добро замени у року за рекламацију који не може бити дужи од 5 дана, од дана писменог обавештења Наручиоца уколико се у току гарантног рока </w:t>
      </w:r>
      <w:r w:rsidRPr="00132D73">
        <w:rPr>
          <w:noProof/>
          <w:lang w:val="sr-Cyrl-CS"/>
        </w:rPr>
        <w:t>појави дешавање било којег од наведеног</w:t>
      </w:r>
      <w:r w:rsidRPr="00132D73">
        <w:rPr>
          <w:noProof/>
          <w:lang w:val="ru-RU"/>
        </w:rPr>
        <w:t>:</w:t>
      </w:r>
    </w:p>
    <w:p w:rsidR="002B6BDD" w:rsidRPr="00132D73" w:rsidRDefault="002B6BDD" w:rsidP="002B6BDD">
      <w:pPr>
        <w:widowControl w:val="0"/>
        <w:tabs>
          <w:tab w:val="left" w:pos="1440"/>
        </w:tabs>
        <w:ind w:firstLine="360"/>
        <w:jc w:val="both"/>
        <w:rPr>
          <w:rFonts w:eastAsia="Batang"/>
          <w:noProof/>
          <w:lang w:val="ru-RU"/>
        </w:rPr>
      </w:pPr>
      <w:r w:rsidRPr="00132D73">
        <w:rPr>
          <w:rFonts w:eastAsia="Batang"/>
          <w:noProof/>
          <w:lang w:val="ru-RU"/>
        </w:rPr>
        <w:t>- појави било каква производна грешка или квар као последица евентуално слабе израде или лошег квалитета;</w:t>
      </w:r>
    </w:p>
    <w:p w:rsidR="002B6BDD" w:rsidRPr="00132D73" w:rsidRDefault="002B6BDD" w:rsidP="002B6BDD">
      <w:pPr>
        <w:widowControl w:val="0"/>
        <w:tabs>
          <w:tab w:val="left" w:pos="1440"/>
        </w:tabs>
        <w:ind w:firstLine="360"/>
        <w:jc w:val="both"/>
        <w:rPr>
          <w:rFonts w:eastAsia="Batang"/>
          <w:noProof/>
          <w:lang w:val="sr-Latn-CS"/>
        </w:rPr>
      </w:pPr>
      <w:r w:rsidRPr="00132D73">
        <w:rPr>
          <w:rFonts w:eastAsia="Batang"/>
          <w:noProof/>
          <w:lang w:val="ru-RU"/>
        </w:rPr>
        <w:t xml:space="preserve">- </w:t>
      </w:r>
      <w:r w:rsidRPr="00132D73">
        <w:rPr>
          <w:rFonts w:eastAsia="Batang"/>
          <w:noProof/>
          <w:lang w:val="sr-Latn-CS"/>
        </w:rPr>
        <w:t>исти квар се понови;</w:t>
      </w:r>
    </w:p>
    <w:p w:rsidR="002B6BDD" w:rsidRPr="00132D73" w:rsidRDefault="002B6BDD" w:rsidP="002B6BDD">
      <w:pPr>
        <w:widowControl w:val="0"/>
        <w:numPr>
          <w:ilvl w:val="0"/>
          <w:numId w:val="35"/>
        </w:numPr>
        <w:tabs>
          <w:tab w:val="left" w:pos="1440"/>
        </w:tabs>
        <w:ind w:left="771"/>
        <w:jc w:val="both"/>
        <w:rPr>
          <w:noProof/>
          <w:szCs w:val="20"/>
          <w:lang w:val="sr-Cyrl-CS"/>
        </w:rPr>
      </w:pPr>
      <w:r w:rsidRPr="00132D73">
        <w:rPr>
          <w:noProof/>
          <w:szCs w:val="20"/>
          <w:lang w:val="sr-Cyrl-CS"/>
        </w:rPr>
        <w:t xml:space="preserve">кварови се учестало дешавају; </w:t>
      </w:r>
    </w:p>
    <w:p w:rsidR="002B6BDD" w:rsidRPr="00132D73" w:rsidRDefault="002B6BDD" w:rsidP="002B6BDD">
      <w:pPr>
        <w:widowControl w:val="0"/>
        <w:numPr>
          <w:ilvl w:val="0"/>
          <w:numId w:val="35"/>
        </w:numPr>
        <w:tabs>
          <w:tab w:val="left" w:pos="1440"/>
        </w:tabs>
        <w:ind w:left="771"/>
        <w:jc w:val="both"/>
        <w:rPr>
          <w:noProof/>
          <w:szCs w:val="20"/>
          <w:lang w:val="ru-RU"/>
        </w:rPr>
      </w:pPr>
      <w:r w:rsidRPr="00132D73">
        <w:rPr>
          <w:noProof/>
          <w:szCs w:val="20"/>
          <w:lang w:val="ru-RU"/>
        </w:rPr>
        <w:t xml:space="preserve">поправка траје дуже од рока наведеног у претходном ставу овог члана; </w:t>
      </w:r>
    </w:p>
    <w:p w:rsidR="002B6BDD" w:rsidRPr="00132D73" w:rsidRDefault="002B6BDD" w:rsidP="002B6BDD">
      <w:pPr>
        <w:widowControl w:val="0"/>
        <w:numPr>
          <w:ilvl w:val="0"/>
          <w:numId w:val="35"/>
        </w:numPr>
        <w:tabs>
          <w:tab w:val="left" w:pos="1440"/>
        </w:tabs>
        <w:ind w:left="771"/>
        <w:jc w:val="both"/>
        <w:rPr>
          <w:noProof/>
          <w:szCs w:val="20"/>
          <w:lang w:val="ru-RU"/>
        </w:rPr>
      </w:pPr>
      <w:r w:rsidRPr="00132D73">
        <w:rPr>
          <w:noProof/>
          <w:szCs w:val="20"/>
          <w:lang w:val="ru-RU"/>
        </w:rPr>
        <w:t>испостави се да предметно добро не испуњава у потпуности техничко-технолошке норме и карактеристике према техничкој документацији произвођача.</w:t>
      </w:r>
    </w:p>
    <w:p w:rsidR="002B6BDD" w:rsidRPr="00132D73" w:rsidRDefault="002B6BDD" w:rsidP="002B6BDD">
      <w:pPr>
        <w:widowControl w:val="0"/>
        <w:ind w:left="771"/>
        <w:jc w:val="both"/>
        <w:rPr>
          <w:noProof/>
          <w:szCs w:val="20"/>
          <w:lang w:val="ru-RU"/>
        </w:rPr>
      </w:pPr>
    </w:p>
    <w:p w:rsidR="002B6BDD" w:rsidRPr="00132D73" w:rsidRDefault="002B6BDD" w:rsidP="002B6BDD">
      <w:pPr>
        <w:widowControl w:val="0"/>
        <w:tabs>
          <w:tab w:val="left" w:pos="1440"/>
        </w:tabs>
        <w:ind w:firstLine="1440"/>
        <w:jc w:val="both"/>
        <w:rPr>
          <w:noProof/>
          <w:szCs w:val="20"/>
          <w:lang w:val="sr-Cyrl-CS"/>
        </w:rPr>
      </w:pPr>
      <w:r w:rsidRPr="00132D73">
        <w:rPr>
          <w:noProof/>
          <w:szCs w:val="20"/>
          <w:lang w:val="ru-RU"/>
        </w:rPr>
        <w:t>У случају замене добра за ново добро гарантни рок тече од дана предаје</w:t>
      </w:r>
      <w:r w:rsidRPr="00132D73">
        <w:rPr>
          <w:noProof/>
          <w:szCs w:val="20"/>
          <w:lang w:val="sr-Cyrl-CS"/>
        </w:rPr>
        <w:t xml:space="preserve"> новог добра</w:t>
      </w:r>
      <w:r w:rsidRPr="00132D73">
        <w:rPr>
          <w:noProof/>
          <w:szCs w:val="20"/>
          <w:lang w:val="ru-RU"/>
        </w:rPr>
        <w:t xml:space="preserve"> Наручиоцу.</w:t>
      </w:r>
    </w:p>
    <w:p w:rsidR="002B6BDD" w:rsidRPr="00132D73" w:rsidRDefault="002B6BDD" w:rsidP="002B6BDD">
      <w:pPr>
        <w:widowControl w:val="0"/>
        <w:tabs>
          <w:tab w:val="left" w:pos="1440"/>
        </w:tabs>
        <w:jc w:val="both"/>
        <w:rPr>
          <w:b/>
          <w:lang w:val="sr-Cyrl-CS" w:eastAsia="x-none"/>
        </w:rPr>
      </w:pPr>
    </w:p>
    <w:p w:rsidR="002B6BDD" w:rsidRPr="00132D73" w:rsidRDefault="002B6BDD" w:rsidP="00C34D87">
      <w:pPr>
        <w:pStyle w:val="ListParagraph"/>
        <w:numPr>
          <w:ilvl w:val="0"/>
          <w:numId w:val="43"/>
        </w:numPr>
        <w:tabs>
          <w:tab w:val="left" w:pos="1440"/>
        </w:tabs>
        <w:jc w:val="both"/>
        <w:rPr>
          <w:b/>
          <w:lang w:eastAsia="x-none"/>
        </w:rPr>
      </w:pPr>
      <w:r w:rsidRPr="00132D73">
        <w:rPr>
          <w:b/>
          <w:lang w:eastAsia="x-none"/>
        </w:rPr>
        <w:t xml:space="preserve"> Амбалажа – паковање</w:t>
      </w:r>
    </w:p>
    <w:p w:rsidR="002B6BDD" w:rsidRPr="00132D73" w:rsidRDefault="002B6BDD" w:rsidP="002B6BDD">
      <w:pPr>
        <w:pStyle w:val="ListParagraph"/>
        <w:tabs>
          <w:tab w:val="left" w:pos="1440"/>
        </w:tabs>
        <w:jc w:val="both"/>
        <w:rPr>
          <w:b/>
          <w:lang w:eastAsia="x-none"/>
        </w:rPr>
      </w:pPr>
    </w:p>
    <w:p w:rsidR="002B6BDD" w:rsidRPr="00132D73" w:rsidRDefault="002B6BDD" w:rsidP="002B6BDD">
      <w:pPr>
        <w:widowControl w:val="0"/>
        <w:tabs>
          <w:tab w:val="left" w:pos="1440"/>
        </w:tabs>
        <w:jc w:val="both"/>
        <w:rPr>
          <w:noProof/>
          <w:lang w:val="ru-RU"/>
        </w:rPr>
      </w:pPr>
      <w:r w:rsidRPr="00132D73">
        <w:rPr>
          <w:noProof/>
          <w:lang w:val="sr-Cyrl-CS"/>
        </w:rPr>
        <w:tab/>
      </w:r>
      <w:r w:rsidRPr="00132D73">
        <w:rPr>
          <w:noProof/>
          <w:lang w:val="ru-RU"/>
        </w:rPr>
        <w:t>Понуђач</w:t>
      </w:r>
      <w:r w:rsidRPr="00132D73">
        <w:rPr>
          <w:caps/>
          <w:szCs w:val="20"/>
          <w:lang w:val="ru-RU"/>
        </w:rPr>
        <w:t xml:space="preserve"> </w:t>
      </w:r>
      <w:r w:rsidRPr="00132D73">
        <w:rPr>
          <w:szCs w:val="20"/>
          <w:lang w:val="ru-RU"/>
        </w:rPr>
        <w:t>се обавезује да ће добра испоручити у амбалажи која ће добра штитити од оштећења и која је уобичајена за паковање ове врсте добара</w:t>
      </w:r>
      <w:r w:rsidRPr="00132D73">
        <w:rPr>
          <w:szCs w:val="20"/>
          <w:lang w:val="sr-Cyrl-CS"/>
        </w:rPr>
        <w:t>.</w:t>
      </w:r>
      <w:r w:rsidRPr="00132D73">
        <w:rPr>
          <w:noProof/>
          <w:lang w:val="ru-RU"/>
        </w:rPr>
        <w:tab/>
      </w:r>
    </w:p>
    <w:p w:rsidR="002B6BDD" w:rsidRPr="00132D73" w:rsidRDefault="002B6BDD" w:rsidP="002B6BDD">
      <w:pPr>
        <w:widowControl w:val="0"/>
        <w:tabs>
          <w:tab w:val="left" w:pos="1440"/>
        </w:tabs>
        <w:ind w:firstLine="1440"/>
        <w:jc w:val="both"/>
        <w:rPr>
          <w:noProof/>
          <w:lang w:val="ru-RU"/>
        </w:rPr>
      </w:pPr>
      <w:r w:rsidRPr="00132D73">
        <w:rPr>
          <w:noProof/>
          <w:lang w:val="ru-RU"/>
        </w:rPr>
        <w:t>Амбалажа остаје власништво Наручиоца.</w:t>
      </w:r>
    </w:p>
    <w:p w:rsidR="002B6BDD" w:rsidRPr="00132D73" w:rsidRDefault="002B6BDD" w:rsidP="00C34D87">
      <w:pPr>
        <w:pStyle w:val="NoSpacing"/>
        <w:widowControl w:val="0"/>
        <w:rPr>
          <w:bCs/>
          <w:lang w:val="sr-Cyrl-CS"/>
        </w:rPr>
      </w:pPr>
      <w:r w:rsidRPr="00132D73">
        <w:rPr>
          <w:bCs/>
          <w:lang w:val="sr-Cyrl-CS"/>
        </w:rPr>
        <w:tab/>
      </w:r>
      <w:r w:rsidRPr="00132D73">
        <w:rPr>
          <w:bCs/>
          <w:lang w:val="sr-Cyrl-CS"/>
        </w:rPr>
        <w:tab/>
      </w:r>
    </w:p>
    <w:p w:rsidR="002B6BDD" w:rsidRPr="00132D73" w:rsidRDefault="002B6BDD" w:rsidP="00C34D87">
      <w:pPr>
        <w:pStyle w:val="ListParagraph"/>
        <w:numPr>
          <w:ilvl w:val="0"/>
          <w:numId w:val="43"/>
        </w:numPr>
        <w:rPr>
          <w:b/>
          <w:lang w:val="sr-Cyrl-RS"/>
        </w:rPr>
      </w:pPr>
      <w:r w:rsidRPr="00132D73">
        <w:rPr>
          <w:b/>
          <w:lang w:val="sr-Cyrl-RS"/>
        </w:rPr>
        <w:t>Критеријум за доделу уговора је економски најповољнија понуда. Елеменат критеријума је цена.</w:t>
      </w:r>
    </w:p>
    <w:p w:rsidR="002B6BDD" w:rsidRPr="00132D73" w:rsidRDefault="002B6BDD" w:rsidP="002B6BDD">
      <w:pPr>
        <w:widowControl w:val="0"/>
        <w:rPr>
          <w:rFonts w:eastAsia="Lucida Sans Unicode"/>
          <w:b/>
          <w:kern w:val="1"/>
          <w:u w:val="single"/>
          <w:lang w:val="sr-Cyrl-RS"/>
        </w:rPr>
      </w:pPr>
    </w:p>
    <w:p w:rsidR="002B6BDD" w:rsidRPr="00132D73" w:rsidRDefault="002B6BDD" w:rsidP="00C34D87">
      <w:pPr>
        <w:pStyle w:val="NoSpacing"/>
        <w:widowControl w:val="0"/>
        <w:numPr>
          <w:ilvl w:val="0"/>
          <w:numId w:val="43"/>
        </w:numPr>
        <w:jc w:val="both"/>
        <w:rPr>
          <w:b/>
          <w:lang w:val="sr-Latn-RS"/>
        </w:rPr>
      </w:pPr>
      <w:r w:rsidRPr="00132D73">
        <w:rPr>
          <w:b/>
          <w:lang w:val="sr-Cyrl-RS"/>
        </w:rPr>
        <w:t>Резервни критеријум</w:t>
      </w:r>
    </w:p>
    <w:p w:rsidR="002B6BDD" w:rsidRPr="00132D73" w:rsidRDefault="002B6BDD" w:rsidP="002B6BDD">
      <w:pPr>
        <w:pStyle w:val="NoSpacing"/>
        <w:widowControl w:val="0"/>
        <w:jc w:val="both"/>
        <w:rPr>
          <w:lang w:val="sr-Cyrl-RS"/>
        </w:rPr>
      </w:pPr>
    </w:p>
    <w:p w:rsidR="002B6BDD" w:rsidRPr="00132D73" w:rsidRDefault="002B6BDD" w:rsidP="002B6BDD">
      <w:pPr>
        <w:pStyle w:val="basic-paragraph"/>
        <w:widowControl w:val="0"/>
        <w:shd w:val="clear" w:color="auto" w:fill="FFFFFF"/>
        <w:spacing w:before="0" w:beforeAutospacing="0" w:after="150" w:afterAutospacing="0"/>
        <w:jc w:val="both"/>
        <w:rPr>
          <w:szCs w:val="20"/>
          <w:lang w:val="sr-Cyrl-RS"/>
        </w:rPr>
      </w:pPr>
      <w:r w:rsidRPr="00132D73">
        <w:rPr>
          <w:szCs w:val="20"/>
          <w:lang w:val="sr-Cyrl-RS"/>
        </w:rPr>
        <w:tab/>
        <w:t xml:space="preserve">У случају да два или више Понуђача понуде исту цену Наручилац ће изабрати понуду Понуђача који понуди краћи рок </w:t>
      </w:r>
      <w:r w:rsidR="00C34D87" w:rsidRPr="00132D73">
        <w:rPr>
          <w:szCs w:val="20"/>
          <w:lang w:val="sr-Cyrl-RS"/>
        </w:rPr>
        <w:t>испоруке добара</w:t>
      </w:r>
      <w:r w:rsidRPr="00132D73">
        <w:rPr>
          <w:szCs w:val="20"/>
          <w:lang w:val="sr-Cyrl-RS"/>
        </w:rPr>
        <w:t>.</w:t>
      </w:r>
    </w:p>
    <w:p w:rsidR="002B6BDD" w:rsidRPr="00132D73" w:rsidRDefault="002B6BDD" w:rsidP="002B6BDD">
      <w:pPr>
        <w:pStyle w:val="NoSpacing"/>
        <w:widowControl w:val="0"/>
        <w:rPr>
          <w:noProof/>
          <w:lang w:val="sr-Cyrl-RS"/>
        </w:rPr>
      </w:pPr>
    </w:p>
    <w:p w:rsidR="002B6BDD" w:rsidRPr="00132D73" w:rsidRDefault="002B6BDD" w:rsidP="00C34D87">
      <w:pPr>
        <w:pStyle w:val="ListParagraph"/>
        <w:numPr>
          <w:ilvl w:val="0"/>
          <w:numId w:val="43"/>
        </w:numPr>
        <w:rPr>
          <w:b/>
          <w:lang w:val="sr-Cyrl-RS"/>
        </w:rPr>
      </w:pPr>
      <w:r w:rsidRPr="00132D73">
        <w:rPr>
          <w:b/>
          <w:lang w:val="sr-Cyrl-RS"/>
        </w:rPr>
        <w:t>Измене током трајања уговора</w:t>
      </w:r>
    </w:p>
    <w:p w:rsidR="002B6BDD" w:rsidRPr="00132D73" w:rsidRDefault="002B6BDD" w:rsidP="002B6BDD">
      <w:pPr>
        <w:widowControl w:val="0"/>
        <w:ind w:left="1080"/>
        <w:jc w:val="both"/>
        <w:rPr>
          <w:lang w:val="sr-Cyrl-RS"/>
        </w:rPr>
      </w:pPr>
    </w:p>
    <w:p w:rsidR="002B6BDD" w:rsidRPr="00132D73" w:rsidRDefault="002B6BDD" w:rsidP="002B6BDD">
      <w:pPr>
        <w:widowControl w:val="0"/>
        <w:jc w:val="both"/>
        <w:rPr>
          <w:lang w:val="ru-RU"/>
        </w:rPr>
      </w:pPr>
      <w:r w:rsidRPr="00132D73">
        <w:rPr>
          <w:lang w:val="sr-Cyrl-RS"/>
        </w:rPr>
        <w:tab/>
      </w:r>
      <w:r w:rsidRPr="00132D73">
        <w:rPr>
          <w:lang w:val="ru-RU"/>
        </w:rPr>
        <w:t>Наручилац може, на основу члана 15</w:t>
      </w:r>
      <w:r w:rsidRPr="00132D73">
        <w:rPr>
          <w:lang w:val="sr-Latn-RS"/>
        </w:rPr>
        <w:t>6</w:t>
      </w:r>
      <w:r w:rsidRPr="00132D73">
        <w:rPr>
          <w:lang w:val="ru-RU"/>
        </w:rPr>
        <w:t>.-161. Закона о јавним набавкама, након закључења уговора без спровођења новог поступка јавне набавке.</w:t>
      </w:r>
    </w:p>
    <w:p w:rsidR="002B6BDD" w:rsidRPr="00132D73" w:rsidRDefault="002B6BDD" w:rsidP="002B6BDD">
      <w:pPr>
        <w:widowControl w:val="0"/>
        <w:jc w:val="both"/>
        <w:rPr>
          <w:lang w:val="sr-Cyrl-RS"/>
        </w:rPr>
      </w:pPr>
    </w:p>
    <w:p w:rsidR="002B6BDD" w:rsidRPr="00132D73" w:rsidRDefault="002B6BDD" w:rsidP="00C34D87">
      <w:pPr>
        <w:pStyle w:val="ListParagraph"/>
        <w:numPr>
          <w:ilvl w:val="0"/>
          <w:numId w:val="43"/>
        </w:numPr>
        <w:rPr>
          <w:b/>
          <w:lang w:val="sr-Cyrl-RS"/>
        </w:rPr>
      </w:pPr>
      <w:r w:rsidRPr="00132D73">
        <w:rPr>
          <w:b/>
          <w:lang w:val="sr-Cyrl-RS"/>
        </w:rPr>
        <w:t>Заштита података Наручиоца</w:t>
      </w:r>
    </w:p>
    <w:p w:rsidR="002B6BDD" w:rsidRPr="00132D73" w:rsidRDefault="002B6BDD" w:rsidP="002B6BDD">
      <w:pPr>
        <w:widowControl w:val="0"/>
        <w:ind w:left="720"/>
        <w:rPr>
          <w:lang w:val="sr-Cyrl-RS"/>
        </w:rPr>
      </w:pPr>
    </w:p>
    <w:p w:rsidR="002B6BDD" w:rsidRPr="00132D73" w:rsidRDefault="002B6BDD" w:rsidP="002B6BDD">
      <w:pPr>
        <w:widowControl w:val="0"/>
        <w:ind w:firstLine="720"/>
        <w:jc w:val="both"/>
        <w:rPr>
          <w:lang w:val="sr-Cyrl-RS"/>
        </w:rPr>
      </w:pPr>
      <w:r w:rsidRPr="00132D73">
        <w:rPr>
          <w:lang w:val="sr-Cyrl-RS"/>
        </w:rPr>
        <w:t>Наручилац ће захтевати заштиту поверљивости података које Понуђачу ставља на располагање.</w:t>
      </w:r>
    </w:p>
    <w:p w:rsidR="002B6BDD" w:rsidRPr="00132D73" w:rsidRDefault="002B6BDD" w:rsidP="002B6BDD">
      <w:pPr>
        <w:widowControl w:val="0"/>
        <w:ind w:firstLine="720"/>
        <w:jc w:val="both"/>
        <w:rPr>
          <w:lang w:val="sr-Cyrl-RS"/>
        </w:rPr>
      </w:pPr>
      <w:r w:rsidRPr="00132D73">
        <w:rPr>
          <w:lang w:val="sr-Cyrl-RS"/>
        </w:rPr>
        <w:t>Лице које је примило податке одређене као поверљиве дужно је да их чува и штити, без обзира на степен те поверљивости.</w:t>
      </w:r>
    </w:p>
    <w:p w:rsidR="002B6BDD" w:rsidRPr="00132D73" w:rsidRDefault="002B6BDD" w:rsidP="002B6BDD">
      <w:pPr>
        <w:widowControl w:val="0"/>
        <w:rPr>
          <w:lang w:val="sr-Cyrl-RS"/>
        </w:rPr>
      </w:pPr>
    </w:p>
    <w:p w:rsidR="002B6BDD" w:rsidRPr="00132D73" w:rsidRDefault="002B6BDD" w:rsidP="00C34D87">
      <w:pPr>
        <w:pStyle w:val="ListParagraph"/>
        <w:numPr>
          <w:ilvl w:val="0"/>
          <w:numId w:val="43"/>
        </w:numPr>
        <w:rPr>
          <w:b/>
          <w:lang w:val="sr-Cyrl-RS"/>
        </w:rPr>
      </w:pPr>
      <w:r w:rsidRPr="00132D73">
        <w:rPr>
          <w:b/>
          <w:lang w:val="sr-Cyrl-RS"/>
        </w:rPr>
        <w:t>Заштита података Понуђача</w:t>
      </w:r>
    </w:p>
    <w:p w:rsidR="002B6BDD" w:rsidRPr="00132D73" w:rsidRDefault="002B6BDD" w:rsidP="002B6BDD">
      <w:pPr>
        <w:widowControl w:val="0"/>
        <w:ind w:left="1080"/>
        <w:jc w:val="both"/>
        <w:rPr>
          <w:lang w:val="sr-Cyrl-RS"/>
        </w:rPr>
      </w:pPr>
    </w:p>
    <w:p w:rsidR="002B6BDD" w:rsidRPr="00132D73" w:rsidRDefault="002B6BDD" w:rsidP="002B6BDD">
      <w:pPr>
        <w:widowControl w:val="0"/>
        <w:ind w:firstLine="720"/>
        <w:jc w:val="both"/>
        <w:rPr>
          <w:lang w:val="sr-Cyrl-RS"/>
        </w:rPr>
      </w:pPr>
      <w:r w:rsidRPr="00132D73">
        <w:rPr>
          <w:lang w:val="sr-Cyrl-RS"/>
        </w:rPr>
        <w:t>Наручилац ће чувати као поверљиве све податке о понуђачима садржане у понуди који су посебним прописом утвђени као поверљиви и које је као такве Понуђач речју „ПОВЕРЉИВО“ у понуди. Наручилац ће одбити давање информације која би значила повреду поверљивости података добијених у понуди.</w:t>
      </w:r>
    </w:p>
    <w:p w:rsidR="002B6BDD" w:rsidRPr="00132D73" w:rsidRDefault="002B6BDD" w:rsidP="002B6BDD">
      <w:pPr>
        <w:widowControl w:val="0"/>
        <w:ind w:firstLine="630"/>
        <w:jc w:val="both"/>
        <w:rPr>
          <w:lang w:val="sr-Cyrl-RS"/>
        </w:rPr>
      </w:pPr>
      <w:r w:rsidRPr="00132D73">
        <w:rPr>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рангирања понуде.</w:t>
      </w:r>
    </w:p>
    <w:p w:rsidR="002B6BDD" w:rsidRPr="00132D73" w:rsidRDefault="002B6BDD" w:rsidP="002B6BDD">
      <w:pPr>
        <w:widowControl w:val="0"/>
        <w:ind w:firstLine="630"/>
        <w:jc w:val="both"/>
        <w:rPr>
          <w:lang w:val="sr-Cyrl-RS"/>
        </w:rPr>
      </w:pPr>
    </w:p>
    <w:p w:rsidR="00132D73" w:rsidRPr="00132D73" w:rsidRDefault="00132D73" w:rsidP="002B6BDD">
      <w:pPr>
        <w:widowControl w:val="0"/>
        <w:ind w:firstLine="630"/>
        <w:jc w:val="both"/>
        <w:rPr>
          <w:lang w:val="sr-Cyrl-RS"/>
        </w:rPr>
      </w:pPr>
    </w:p>
    <w:p w:rsidR="00132D73" w:rsidRPr="00132D73" w:rsidRDefault="00132D73" w:rsidP="002B6BDD">
      <w:pPr>
        <w:widowControl w:val="0"/>
        <w:ind w:firstLine="630"/>
        <w:jc w:val="both"/>
        <w:rPr>
          <w:lang w:val="sr-Cyrl-RS"/>
        </w:rPr>
      </w:pPr>
    </w:p>
    <w:tbl>
      <w:tblPr>
        <w:tblW w:w="5449" w:type="dxa"/>
        <w:tblInd w:w="3659" w:type="dxa"/>
        <w:tblLook w:val="01E0" w:firstRow="1" w:lastRow="1" w:firstColumn="1" w:lastColumn="1" w:noHBand="0" w:noVBand="0"/>
      </w:tblPr>
      <w:tblGrid>
        <w:gridCol w:w="2131"/>
        <w:gridCol w:w="497"/>
        <w:gridCol w:w="2520"/>
        <w:gridCol w:w="301"/>
      </w:tblGrid>
      <w:tr w:rsidR="00132D73" w:rsidRPr="00132D73" w:rsidTr="00C65CE1">
        <w:trPr>
          <w:gridAfter w:val="1"/>
          <w:wAfter w:w="301" w:type="dxa"/>
        </w:trPr>
        <w:tc>
          <w:tcPr>
            <w:tcW w:w="2628" w:type="dxa"/>
            <w:gridSpan w:val="2"/>
          </w:tcPr>
          <w:p w:rsidR="002B6BDD" w:rsidRPr="00132D73" w:rsidRDefault="002B6BDD" w:rsidP="00C65CE1">
            <w:pPr>
              <w:widowControl w:val="0"/>
              <w:rPr>
                <w:b/>
                <w:lang w:val="sr-Cyrl-RS"/>
              </w:rPr>
            </w:pPr>
          </w:p>
        </w:tc>
        <w:tc>
          <w:tcPr>
            <w:tcW w:w="2520" w:type="dxa"/>
          </w:tcPr>
          <w:p w:rsidR="002B6BDD" w:rsidRPr="00132D73" w:rsidRDefault="002B6BDD" w:rsidP="00C65CE1">
            <w:pPr>
              <w:widowControl w:val="0"/>
              <w:jc w:val="center"/>
              <w:rPr>
                <w:b/>
                <w:lang w:val="sr-Cyrl-RS"/>
              </w:rPr>
            </w:pPr>
          </w:p>
        </w:tc>
      </w:tr>
      <w:tr w:rsidR="00132D73" w:rsidRPr="00132D73" w:rsidTr="00C65CE1">
        <w:tc>
          <w:tcPr>
            <w:tcW w:w="2131" w:type="dxa"/>
          </w:tcPr>
          <w:p w:rsidR="002B6BDD" w:rsidRPr="00132D73" w:rsidRDefault="002B6BDD" w:rsidP="00C65CE1">
            <w:pPr>
              <w:widowControl w:val="0"/>
              <w:jc w:val="center"/>
              <w:rPr>
                <w:b/>
                <w:lang w:val="sr-Cyrl-RS"/>
              </w:rPr>
            </w:pPr>
          </w:p>
        </w:tc>
        <w:tc>
          <w:tcPr>
            <w:tcW w:w="3318" w:type="dxa"/>
            <w:gridSpan w:val="3"/>
          </w:tcPr>
          <w:p w:rsidR="002B6BDD" w:rsidRPr="00132D73" w:rsidRDefault="002B6BDD" w:rsidP="00C65CE1">
            <w:pPr>
              <w:widowControl w:val="0"/>
              <w:jc w:val="center"/>
              <w:rPr>
                <w:b/>
              </w:rPr>
            </w:pPr>
            <w:proofErr w:type="spellStart"/>
            <w:r w:rsidRPr="00132D73">
              <w:rPr>
                <w:b/>
                <w:sz w:val="22"/>
                <w:szCs w:val="22"/>
              </w:rPr>
              <w:t>Потпис</w:t>
            </w:r>
            <w:proofErr w:type="spellEnd"/>
            <w:r w:rsidRPr="00132D73">
              <w:rPr>
                <w:b/>
                <w:sz w:val="22"/>
                <w:szCs w:val="22"/>
              </w:rPr>
              <w:t xml:space="preserve"> </w:t>
            </w:r>
            <w:proofErr w:type="spellStart"/>
            <w:r w:rsidRPr="00132D73">
              <w:rPr>
                <w:b/>
                <w:sz w:val="22"/>
                <w:szCs w:val="22"/>
              </w:rPr>
              <w:t>овлашћеног</w:t>
            </w:r>
            <w:proofErr w:type="spellEnd"/>
            <w:r w:rsidRPr="00132D73">
              <w:rPr>
                <w:b/>
                <w:sz w:val="22"/>
                <w:szCs w:val="22"/>
              </w:rPr>
              <w:t xml:space="preserve"> </w:t>
            </w:r>
            <w:proofErr w:type="spellStart"/>
            <w:r w:rsidRPr="00132D73">
              <w:rPr>
                <w:b/>
                <w:sz w:val="22"/>
                <w:szCs w:val="22"/>
              </w:rPr>
              <w:t>лица</w:t>
            </w:r>
            <w:proofErr w:type="spellEnd"/>
          </w:p>
        </w:tc>
      </w:tr>
      <w:tr w:rsidR="00132D73" w:rsidRPr="00132D73" w:rsidTr="00C65CE1">
        <w:tc>
          <w:tcPr>
            <w:tcW w:w="2131" w:type="dxa"/>
          </w:tcPr>
          <w:p w:rsidR="002B6BDD" w:rsidRPr="00132D73" w:rsidRDefault="002B6BDD" w:rsidP="00C65CE1">
            <w:pPr>
              <w:widowControl w:val="0"/>
              <w:jc w:val="center"/>
              <w:rPr>
                <w:b/>
                <w:lang w:val="sr-Cyrl-RS"/>
              </w:rPr>
            </w:pPr>
            <w:r w:rsidRPr="00132D73">
              <w:rPr>
                <w:b/>
                <w:lang w:val="sr-Cyrl-RS"/>
              </w:rPr>
              <w:t>М.П.</w:t>
            </w:r>
          </w:p>
        </w:tc>
        <w:tc>
          <w:tcPr>
            <w:tcW w:w="3318" w:type="dxa"/>
            <w:gridSpan w:val="3"/>
          </w:tcPr>
          <w:p w:rsidR="002B6BDD" w:rsidRPr="00132D73" w:rsidRDefault="002B6BDD" w:rsidP="00C65CE1">
            <w:pPr>
              <w:widowControl w:val="0"/>
              <w:jc w:val="center"/>
              <w:rPr>
                <w:b/>
              </w:rPr>
            </w:pPr>
          </w:p>
        </w:tc>
      </w:tr>
      <w:tr w:rsidR="00132D73" w:rsidRPr="00132D73" w:rsidTr="00C65CE1">
        <w:trPr>
          <w:trHeight w:val="531"/>
        </w:trPr>
        <w:tc>
          <w:tcPr>
            <w:tcW w:w="2131" w:type="dxa"/>
          </w:tcPr>
          <w:p w:rsidR="002B6BDD" w:rsidRPr="00132D73" w:rsidRDefault="002B6BDD" w:rsidP="00C65CE1">
            <w:pPr>
              <w:widowControl w:val="0"/>
              <w:jc w:val="center"/>
            </w:pPr>
          </w:p>
        </w:tc>
        <w:tc>
          <w:tcPr>
            <w:tcW w:w="3318" w:type="dxa"/>
            <w:gridSpan w:val="3"/>
            <w:tcBorders>
              <w:bottom w:val="single" w:sz="4" w:space="0" w:color="auto"/>
            </w:tcBorders>
          </w:tcPr>
          <w:p w:rsidR="002B6BDD" w:rsidRPr="00132D73" w:rsidRDefault="002B6BDD" w:rsidP="00C65CE1">
            <w:pPr>
              <w:widowControl w:val="0"/>
              <w:jc w:val="center"/>
            </w:pPr>
          </w:p>
        </w:tc>
      </w:tr>
    </w:tbl>
    <w:p w:rsidR="002B6BDD" w:rsidRPr="00132D73" w:rsidRDefault="002B6BDD" w:rsidP="002B6BDD">
      <w:pPr>
        <w:pStyle w:val="basic-paragraph"/>
        <w:shd w:val="clear" w:color="auto" w:fill="FFFFFF"/>
        <w:spacing w:before="0" w:beforeAutospacing="0" w:after="150" w:afterAutospacing="0"/>
        <w:rPr>
          <w:b/>
          <w:szCs w:val="20"/>
          <w:lang w:val="sr-Cyrl-RS"/>
        </w:rPr>
      </w:pPr>
    </w:p>
    <w:p w:rsidR="004A69CE" w:rsidRPr="00132D73" w:rsidRDefault="004A69CE" w:rsidP="00AE0235">
      <w:pPr>
        <w:widowControl w:val="0"/>
        <w:tabs>
          <w:tab w:val="left" w:pos="1440"/>
        </w:tabs>
        <w:ind w:firstLine="1440"/>
        <w:jc w:val="both"/>
        <w:rPr>
          <w:noProof/>
          <w:lang w:val="sr-Cyrl-CS"/>
        </w:rPr>
      </w:pPr>
    </w:p>
    <w:p w:rsidR="00424949" w:rsidRPr="00132D73" w:rsidRDefault="00424949" w:rsidP="00AE0235">
      <w:pPr>
        <w:widowControl w:val="0"/>
        <w:ind w:firstLine="630"/>
        <w:jc w:val="both"/>
        <w:rPr>
          <w:lang w:val="sr-Cyrl-RS"/>
        </w:rPr>
      </w:pPr>
    </w:p>
    <w:p w:rsidR="00AE7934" w:rsidRPr="00132D73" w:rsidRDefault="00AE7934" w:rsidP="00424949">
      <w:pPr>
        <w:pStyle w:val="basic-paragraph"/>
        <w:shd w:val="clear" w:color="auto" w:fill="FFFFFF"/>
        <w:spacing w:before="0" w:beforeAutospacing="0" w:after="150" w:afterAutospacing="0"/>
        <w:rPr>
          <w:b/>
          <w:szCs w:val="20"/>
          <w:lang w:val="sr-Cyrl-RS"/>
        </w:rPr>
      </w:pPr>
    </w:p>
    <w:sectPr w:rsidR="00AE7934" w:rsidRPr="00132D73" w:rsidSect="00A529A8">
      <w:headerReference w:type="even" r:id="rId10"/>
      <w:headerReference w:type="default" r:id="rId11"/>
      <w:footerReference w:type="even" r:id="rId12"/>
      <w:footerReference w:type="default" r:id="rId13"/>
      <w:footerReference w:type="first" r:id="rId14"/>
      <w:pgSz w:w="11907" w:h="16840" w:code="9"/>
      <w:pgMar w:top="1440" w:right="1377"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77" w:rsidRDefault="000D7E77">
      <w:r>
        <w:separator/>
      </w:r>
    </w:p>
  </w:endnote>
  <w:endnote w:type="continuationSeparator" w:id="0">
    <w:p w:rsidR="000D7E77" w:rsidRDefault="000D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77" w:rsidRDefault="000D7E77" w:rsidP="0011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E77" w:rsidRDefault="000D7E77" w:rsidP="001142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17686"/>
      <w:docPartObj>
        <w:docPartGallery w:val="Page Numbers (Bottom of Page)"/>
        <w:docPartUnique/>
      </w:docPartObj>
    </w:sdtPr>
    <w:sdtEndPr>
      <w:rPr>
        <w:noProof/>
      </w:rPr>
    </w:sdtEndPr>
    <w:sdtContent>
      <w:p w:rsidR="000D7E77" w:rsidRDefault="000D7E77">
        <w:pPr>
          <w:pStyle w:val="Footer"/>
          <w:jc w:val="right"/>
        </w:pPr>
        <w:r>
          <w:fldChar w:fldCharType="begin"/>
        </w:r>
        <w:r>
          <w:instrText xml:space="preserve"> PAGE   \* MERGEFORMAT </w:instrText>
        </w:r>
        <w:r>
          <w:fldChar w:fldCharType="separate"/>
        </w:r>
        <w:r w:rsidR="0041368B">
          <w:rPr>
            <w:noProof/>
          </w:rPr>
          <w:t>6</w:t>
        </w:r>
        <w:r>
          <w:rPr>
            <w:noProof/>
          </w:rPr>
          <w:fldChar w:fldCharType="end"/>
        </w:r>
      </w:p>
    </w:sdtContent>
  </w:sdt>
  <w:p w:rsidR="000D7E77" w:rsidRPr="001F0655" w:rsidRDefault="000D7E77" w:rsidP="00114215">
    <w:pPr>
      <w:pStyle w:val="Footer"/>
      <w:ind w:right="360"/>
      <w:rPr>
        <w:b/>
        <w:sz w:val="20"/>
        <w:szCs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77" w:rsidRPr="001073CA" w:rsidRDefault="000D7E77">
    <w:pPr>
      <w:pStyle w:val="Footer"/>
      <w:jc w:val="right"/>
      <w:rPr>
        <w:lang w:val="en-US"/>
      </w:rPr>
    </w:pPr>
  </w:p>
  <w:p w:rsidR="000D7E77" w:rsidRDefault="000D7E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77" w:rsidRDefault="000D7E77">
      <w:r>
        <w:separator/>
      </w:r>
    </w:p>
  </w:footnote>
  <w:footnote w:type="continuationSeparator" w:id="0">
    <w:p w:rsidR="000D7E77" w:rsidRDefault="000D7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77" w:rsidRDefault="000D7E77" w:rsidP="00114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E77" w:rsidRDefault="000D7E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77" w:rsidRDefault="000D7E77" w:rsidP="00114215">
    <w:pPr>
      <w:pStyle w:val="Header"/>
      <w:framePr w:wrap="around" w:vAnchor="text" w:hAnchor="margin" w:xAlign="center" w:y="1"/>
      <w:rPr>
        <w:rStyle w:val="PageNumber"/>
      </w:rPr>
    </w:pPr>
  </w:p>
  <w:p w:rsidR="000D7E77" w:rsidRPr="00324E46" w:rsidRDefault="000D7E77" w:rsidP="00114215">
    <w:pPr>
      <w:pStyle w:val="Footer"/>
      <w:ind w:right="360"/>
      <w:rPr>
        <w:i/>
        <w:sz w:val="20"/>
        <w:szCs w:val="20"/>
        <w:lang w:val="sr-Cyrl-CS"/>
      </w:rPr>
    </w:pPr>
    <w:r w:rsidRPr="00324E46">
      <w:rPr>
        <w:i/>
        <w:sz w:val="20"/>
        <w:szCs w:val="20"/>
        <w:lang w:val="sr-Cyrl-CS"/>
      </w:rPr>
      <w:t>Министарство финансија – Управа царина</w:t>
    </w:r>
  </w:p>
  <w:p w:rsidR="000D7E77" w:rsidRPr="00324E46" w:rsidRDefault="000D7E77" w:rsidP="00114215">
    <w:pPr>
      <w:pStyle w:val="Footer"/>
      <w:ind w:right="360"/>
      <w:rPr>
        <w:i/>
        <w:sz w:val="20"/>
        <w:szCs w:val="20"/>
        <w:lang w:val="sr-Cyrl-CS"/>
      </w:rPr>
    </w:pPr>
    <w:r w:rsidRPr="00324E46">
      <w:rPr>
        <w:i/>
        <w:sz w:val="20"/>
        <w:szCs w:val="20"/>
        <w:lang w:val="sr-Cyrl-CS"/>
      </w:rPr>
      <w:t>Београд, Булевар Зорана Ђинђића 155а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7E"/>
    <w:multiLevelType w:val="hybridMultilevel"/>
    <w:tmpl w:val="654CA81C"/>
    <w:lvl w:ilvl="0" w:tplc="4EDE1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04C"/>
    <w:multiLevelType w:val="hybridMultilevel"/>
    <w:tmpl w:val="C5DE69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96309"/>
    <w:multiLevelType w:val="hybridMultilevel"/>
    <w:tmpl w:val="6530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1D61"/>
    <w:multiLevelType w:val="hybridMultilevel"/>
    <w:tmpl w:val="7952D580"/>
    <w:lvl w:ilvl="0" w:tplc="68921A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0604"/>
    <w:multiLevelType w:val="hybridMultilevel"/>
    <w:tmpl w:val="3ABEDA44"/>
    <w:lvl w:ilvl="0" w:tplc="6C6AA4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718F6"/>
    <w:multiLevelType w:val="hybridMultilevel"/>
    <w:tmpl w:val="E65C05B4"/>
    <w:lvl w:ilvl="0" w:tplc="12EAF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F3B7C"/>
    <w:multiLevelType w:val="hybridMultilevel"/>
    <w:tmpl w:val="A322D480"/>
    <w:lvl w:ilvl="0" w:tplc="DD0E0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25737"/>
    <w:multiLevelType w:val="hybridMultilevel"/>
    <w:tmpl w:val="FA3E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D1832"/>
    <w:multiLevelType w:val="multilevel"/>
    <w:tmpl w:val="CD12DCF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42349B9"/>
    <w:multiLevelType w:val="multilevel"/>
    <w:tmpl w:val="7BA28090"/>
    <w:lvl w:ilvl="0">
      <w:start w:val="1"/>
      <w:numFmt w:val="decimal"/>
      <w:lvlText w:val="%1."/>
      <w:lvlJc w:val="left"/>
      <w:pPr>
        <w:ind w:left="1800" w:hanging="360"/>
      </w:pPr>
      <w:rPr>
        <w:b/>
      </w:rPr>
    </w:lvl>
    <w:lvl w:ilvl="1">
      <w:start w:val="7"/>
      <w:numFmt w:val="decimal"/>
      <w:isLgl/>
      <w:lvlText w:val="%1.%2."/>
      <w:lvlJc w:val="left"/>
      <w:pPr>
        <w:ind w:left="1875" w:hanging="435"/>
      </w:pPr>
      <w:rPr>
        <w:rFonts w:eastAsia="Arial Unicode MS"/>
        <w:b/>
        <w:color w:val="000000"/>
      </w:rPr>
    </w:lvl>
    <w:lvl w:ilvl="2">
      <w:start w:val="1"/>
      <w:numFmt w:val="decimal"/>
      <w:isLgl/>
      <w:lvlText w:val="%1.%2.%3."/>
      <w:lvlJc w:val="left"/>
      <w:pPr>
        <w:ind w:left="2160" w:hanging="720"/>
      </w:pPr>
      <w:rPr>
        <w:rFonts w:eastAsia="Arial Unicode MS"/>
        <w:b/>
        <w:color w:val="000000"/>
      </w:rPr>
    </w:lvl>
    <w:lvl w:ilvl="3">
      <w:start w:val="1"/>
      <w:numFmt w:val="decimal"/>
      <w:isLgl/>
      <w:lvlText w:val="%1.%2.%3.%4."/>
      <w:lvlJc w:val="left"/>
      <w:pPr>
        <w:ind w:left="2160" w:hanging="720"/>
      </w:pPr>
      <w:rPr>
        <w:rFonts w:eastAsia="Arial Unicode MS"/>
        <w:b/>
        <w:color w:val="000000"/>
      </w:rPr>
    </w:lvl>
    <w:lvl w:ilvl="4">
      <w:start w:val="1"/>
      <w:numFmt w:val="decimal"/>
      <w:isLgl/>
      <w:lvlText w:val="%1.%2.%3.%4.%5."/>
      <w:lvlJc w:val="left"/>
      <w:pPr>
        <w:ind w:left="2520" w:hanging="1080"/>
      </w:pPr>
      <w:rPr>
        <w:rFonts w:eastAsia="Arial Unicode MS"/>
        <w:b/>
        <w:color w:val="000000"/>
      </w:rPr>
    </w:lvl>
    <w:lvl w:ilvl="5">
      <w:start w:val="1"/>
      <w:numFmt w:val="decimal"/>
      <w:isLgl/>
      <w:lvlText w:val="%1.%2.%3.%4.%5.%6."/>
      <w:lvlJc w:val="left"/>
      <w:pPr>
        <w:ind w:left="2520" w:hanging="1080"/>
      </w:pPr>
      <w:rPr>
        <w:rFonts w:eastAsia="Arial Unicode MS"/>
        <w:b/>
        <w:color w:val="000000"/>
      </w:rPr>
    </w:lvl>
    <w:lvl w:ilvl="6">
      <w:start w:val="1"/>
      <w:numFmt w:val="decimal"/>
      <w:isLgl/>
      <w:lvlText w:val="%1.%2.%3.%4.%5.%6.%7."/>
      <w:lvlJc w:val="left"/>
      <w:pPr>
        <w:ind w:left="2880" w:hanging="1440"/>
      </w:pPr>
      <w:rPr>
        <w:rFonts w:eastAsia="Arial Unicode MS"/>
        <w:b/>
        <w:color w:val="000000"/>
      </w:rPr>
    </w:lvl>
    <w:lvl w:ilvl="7">
      <w:start w:val="1"/>
      <w:numFmt w:val="decimal"/>
      <w:isLgl/>
      <w:lvlText w:val="%1.%2.%3.%4.%5.%6.%7.%8."/>
      <w:lvlJc w:val="left"/>
      <w:pPr>
        <w:ind w:left="2880" w:hanging="1440"/>
      </w:pPr>
      <w:rPr>
        <w:rFonts w:eastAsia="Arial Unicode MS"/>
        <w:b/>
        <w:color w:val="000000"/>
      </w:rPr>
    </w:lvl>
    <w:lvl w:ilvl="8">
      <w:start w:val="1"/>
      <w:numFmt w:val="decimal"/>
      <w:isLgl/>
      <w:lvlText w:val="%1.%2.%3.%4.%5.%6.%7.%8.%9."/>
      <w:lvlJc w:val="left"/>
      <w:pPr>
        <w:ind w:left="3240" w:hanging="1800"/>
      </w:pPr>
      <w:rPr>
        <w:rFonts w:eastAsia="Arial Unicode MS"/>
        <w:b/>
        <w:color w:val="000000"/>
      </w:rPr>
    </w:lvl>
  </w:abstractNum>
  <w:abstractNum w:abstractNumId="10" w15:restartNumberingAfterBreak="0">
    <w:nsid w:val="196A380A"/>
    <w:multiLevelType w:val="hybridMultilevel"/>
    <w:tmpl w:val="E2D0E4B2"/>
    <w:lvl w:ilvl="0" w:tplc="000E5D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D3EF6"/>
    <w:multiLevelType w:val="hybridMultilevel"/>
    <w:tmpl w:val="43CA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03DFA"/>
    <w:multiLevelType w:val="hybridMultilevel"/>
    <w:tmpl w:val="F1F4ACE4"/>
    <w:lvl w:ilvl="0" w:tplc="A9941A9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3F70FE"/>
    <w:multiLevelType w:val="hybridMultilevel"/>
    <w:tmpl w:val="2EF8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41714"/>
    <w:multiLevelType w:val="multilevel"/>
    <w:tmpl w:val="71AAE78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E23E68"/>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6ABD"/>
    <w:multiLevelType w:val="hybridMultilevel"/>
    <w:tmpl w:val="526C6B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C5783"/>
    <w:multiLevelType w:val="multilevel"/>
    <w:tmpl w:val="F58CBAB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16E07C7"/>
    <w:multiLevelType w:val="hybridMultilevel"/>
    <w:tmpl w:val="5246D0C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6501A"/>
    <w:multiLevelType w:val="hybridMultilevel"/>
    <w:tmpl w:val="5F80446A"/>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0" w15:restartNumberingAfterBreak="0">
    <w:nsid w:val="46CD7CA7"/>
    <w:multiLevelType w:val="hybridMultilevel"/>
    <w:tmpl w:val="D262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F216AE"/>
    <w:multiLevelType w:val="hybridMultilevel"/>
    <w:tmpl w:val="59C8A6BE"/>
    <w:lvl w:ilvl="0" w:tplc="4434E5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903AE"/>
    <w:multiLevelType w:val="hybridMultilevel"/>
    <w:tmpl w:val="61F45D02"/>
    <w:lvl w:ilvl="0" w:tplc="43FA2C12">
      <w:start w:val="1"/>
      <w:numFmt w:val="bullet"/>
      <w:lvlText w:val=""/>
      <w:lvlJc w:val="left"/>
      <w:pPr>
        <w:tabs>
          <w:tab w:val="num" w:pos="774"/>
        </w:tabs>
        <w:ind w:left="774" w:hanging="414"/>
      </w:pPr>
      <w:rPr>
        <w:rFonts w:ascii="Symbol" w:hAnsi="Symbol" w:hint="default"/>
        <w:strike w:val="0"/>
        <w:dstrike w:val="0"/>
        <w:color w:val="auto"/>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554A6"/>
    <w:multiLevelType w:val="multilevel"/>
    <w:tmpl w:val="57582CB2"/>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5433723F"/>
    <w:multiLevelType w:val="hybridMultilevel"/>
    <w:tmpl w:val="77FC7762"/>
    <w:lvl w:ilvl="0" w:tplc="E33AA68A">
      <w:start w:val="1"/>
      <w:numFmt w:val="bullet"/>
      <w:lvlText w:val=""/>
      <w:lvlJc w:val="left"/>
      <w:pPr>
        <w:ind w:left="630" w:hanging="360"/>
      </w:pPr>
      <w:rPr>
        <w:rFonts w:ascii="Symbol" w:hAnsi="Symbol"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80550E"/>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E1A36"/>
    <w:multiLevelType w:val="hybridMultilevel"/>
    <w:tmpl w:val="9DFA0100"/>
    <w:lvl w:ilvl="0" w:tplc="04090005">
      <w:start w:val="1"/>
      <w:numFmt w:val="bullet"/>
      <w:lvlText w:val=""/>
      <w:lvlJc w:val="left"/>
      <w:pPr>
        <w:ind w:left="630" w:hanging="360"/>
      </w:pPr>
      <w:rPr>
        <w:rFonts w:ascii="Wingdings" w:hAnsi="Wingdings"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535C42"/>
    <w:multiLevelType w:val="multilevel"/>
    <w:tmpl w:val="807CA2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00564AA"/>
    <w:multiLevelType w:val="hybridMultilevel"/>
    <w:tmpl w:val="3A0E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967DA"/>
    <w:multiLevelType w:val="multilevel"/>
    <w:tmpl w:val="C7C67914"/>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800" w:hanging="360"/>
      </w:pPr>
      <w:rPr>
        <w:rFonts w:ascii="Times New Roman" w:hAnsi="Times New Roman" w:hint="default"/>
        <w:sz w:val="24"/>
      </w:rPr>
    </w:lvl>
    <w:lvl w:ilvl="2">
      <w:start w:val="1"/>
      <w:numFmt w:val="decimal"/>
      <w:lvlText w:val="%1.%2.%3"/>
      <w:lvlJc w:val="left"/>
      <w:pPr>
        <w:ind w:left="3600" w:hanging="720"/>
      </w:pPr>
      <w:rPr>
        <w:rFonts w:ascii="Times New Roman" w:hAnsi="Times New Roman" w:hint="default"/>
        <w:sz w:val="24"/>
      </w:rPr>
    </w:lvl>
    <w:lvl w:ilvl="3">
      <w:start w:val="1"/>
      <w:numFmt w:val="decimal"/>
      <w:lvlText w:val="%1.%2.%3.%4"/>
      <w:lvlJc w:val="left"/>
      <w:pPr>
        <w:ind w:left="5040" w:hanging="720"/>
      </w:pPr>
      <w:rPr>
        <w:rFonts w:ascii="Times New Roman" w:hAnsi="Times New Roman" w:hint="default"/>
        <w:sz w:val="24"/>
      </w:rPr>
    </w:lvl>
    <w:lvl w:ilvl="4">
      <w:start w:val="1"/>
      <w:numFmt w:val="decimal"/>
      <w:lvlText w:val="%1.%2.%3.%4.%5"/>
      <w:lvlJc w:val="left"/>
      <w:pPr>
        <w:ind w:left="6840" w:hanging="1080"/>
      </w:pPr>
      <w:rPr>
        <w:rFonts w:ascii="Times New Roman" w:hAnsi="Times New Roman" w:hint="default"/>
        <w:sz w:val="24"/>
      </w:rPr>
    </w:lvl>
    <w:lvl w:ilvl="5">
      <w:start w:val="1"/>
      <w:numFmt w:val="decimal"/>
      <w:lvlText w:val="%1.%2.%3.%4.%5.%6"/>
      <w:lvlJc w:val="left"/>
      <w:pPr>
        <w:ind w:left="8280" w:hanging="1080"/>
      </w:pPr>
      <w:rPr>
        <w:rFonts w:ascii="Times New Roman" w:hAnsi="Times New Roman" w:hint="default"/>
        <w:sz w:val="24"/>
      </w:rPr>
    </w:lvl>
    <w:lvl w:ilvl="6">
      <w:start w:val="1"/>
      <w:numFmt w:val="decimal"/>
      <w:lvlText w:val="%1.%2.%3.%4.%5.%6.%7"/>
      <w:lvlJc w:val="left"/>
      <w:pPr>
        <w:ind w:left="10080" w:hanging="1440"/>
      </w:pPr>
      <w:rPr>
        <w:rFonts w:ascii="Times New Roman" w:hAnsi="Times New Roman" w:hint="default"/>
        <w:sz w:val="24"/>
      </w:rPr>
    </w:lvl>
    <w:lvl w:ilvl="7">
      <w:start w:val="1"/>
      <w:numFmt w:val="decimal"/>
      <w:lvlText w:val="%1.%2.%3.%4.%5.%6.%7.%8"/>
      <w:lvlJc w:val="left"/>
      <w:pPr>
        <w:ind w:left="11520" w:hanging="1440"/>
      </w:pPr>
      <w:rPr>
        <w:rFonts w:ascii="Times New Roman" w:hAnsi="Times New Roman" w:hint="default"/>
        <w:sz w:val="24"/>
      </w:rPr>
    </w:lvl>
    <w:lvl w:ilvl="8">
      <w:start w:val="1"/>
      <w:numFmt w:val="decimal"/>
      <w:lvlText w:val="%1.%2.%3.%4.%5.%6.%7.%8.%9"/>
      <w:lvlJc w:val="left"/>
      <w:pPr>
        <w:ind w:left="13320" w:hanging="1800"/>
      </w:pPr>
      <w:rPr>
        <w:rFonts w:ascii="Times New Roman" w:hAnsi="Times New Roman" w:hint="default"/>
        <w:sz w:val="24"/>
      </w:rPr>
    </w:lvl>
  </w:abstractNum>
  <w:abstractNum w:abstractNumId="30" w15:restartNumberingAfterBreak="0">
    <w:nsid w:val="647B100D"/>
    <w:multiLevelType w:val="hybridMultilevel"/>
    <w:tmpl w:val="3618824E"/>
    <w:lvl w:ilvl="0" w:tplc="654CA6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F3E60"/>
    <w:multiLevelType w:val="hybridMultilevel"/>
    <w:tmpl w:val="B01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A1C9B"/>
    <w:multiLevelType w:val="hybridMultilevel"/>
    <w:tmpl w:val="1C9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51E64"/>
    <w:multiLevelType w:val="hybridMultilevel"/>
    <w:tmpl w:val="1B32AE56"/>
    <w:lvl w:ilvl="0" w:tplc="EEC6B628">
      <w:start w:val="1"/>
      <w:numFmt w:val="decimal"/>
      <w:lvlText w:val="%1."/>
      <w:lvlJc w:val="left"/>
      <w:pPr>
        <w:ind w:left="1440" w:hanging="360"/>
      </w:pPr>
      <w:rPr>
        <w:b/>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4" w15:restartNumberingAfterBreak="0">
    <w:nsid w:val="6B130DED"/>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05BFB"/>
    <w:multiLevelType w:val="hybridMultilevel"/>
    <w:tmpl w:val="DB969E1A"/>
    <w:lvl w:ilvl="0" w:tplc="04090001">
      <w:start w:val="1"/>
      <w:numFmt w:val="bullet"/>
      <w:lvlText w:val=""/>
      <w:lvlJc w:val="left"/>
      <w:pPr>
        <w:ind w:left="630" w:hanging="360"/>
      </w:pPr>
      <w:rPr>
        <w:rFonts w:ascii="Symbol" w:hAnsi="Symbol"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062F24"/>
    <w:multiLevelType w:val="multilevel"/>
    <w:tmpl w:val="207CA3C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79951625"/>
    <w:multiLevelType w:val="hybridMultilevel"/>
    <w:tmpl w:val="A0FE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01ABE"/>
    <w:multiLevelType w:val="hybridMultilevel"/>
    <w:tmpl w:val="A5CAD5D8"/>
    <w:lvl w:ilvl="0" w:tplc="68921A0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E0F25"/>
    <w:multiLevelType w:val="hybridMultilevel"/>
    <w:tmpl w:val="3F4C9B64"/>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F14035"/>
    <w:multiLevelType w:val="multilevel"/>
    <w:tmpl w:val="E2EE55D0"/>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38"/>
  </w:num>
  <w:num w:numId="3">
    <w:abstractNumId w:val="5"/>
  </w:num>
  <w:num w:numId="4">
    <w:abstractNumId w:val="10"/>
  </w:num>
  <w:num w:numId="5">
    <w:abstractNumId w:val="33"/>
  </w:num>
  <w:num w:numId="6">
    <w:abstractNumId w:val="31"/>
  </w:num>
  <w:num w:numId="7">
    <w:abstractNumId w:val="3"/>
  </w:num>
  <w:num w:numId="8">
    <w:abstractNumId w:val="27"/>
  </w:num>
  <w:num w:numId="9">
    <w:abstractNumId w:val="38"/>
  </w:num>
  <w:num w:numId="10">
    <w:abstractNumId w:val="2"/>
  </w:num>
  <w:num w:numId="11">
    <w:abstractNumId w:val="39"/>
  </w:num>
  <w:num w:numId="12">
    <w:abstractNumId w:val="4"/>
  </w:num>
  <w:num w:numId="13">
    <w:abstractNumId w:val="0"/>
  </w:num>
  <w:num w:numId="14">
    <w:abstractNumId w:val="12"/>
  </w:num>
  <w:num w:numId="15">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29"/>
  </w:num>
  <w:num w:numId="19">
    <w:abstractNumId w:val="34"/>
  </w:num>
  <w:num w:numId="20">
    <w:abstractNumId w:val="18"/>
  </w:num>
  <w:num w:numId="21">
    <w:abstractNumId w:val="30"/>
  </w:num>
  <w:num w:numId="22">
    <w:abstractNumId w:val="28"/>
  </w:num>
  <w:num w:numId="23">
    <w:abstractNumId w:val="21"/>
  </w:num>
  <w:num w:numId="24">
    <w:abstractNumId w:val="37"/>
  </w:num>
  <w:num w:numId="25">
    <w:abstractNumId w:val="16"/>
  </w:num>
  <w:num w:numId="26">
    <w:abstractNumId w:val="11"/>
  </w:num>
  <w:num w:numId="27">
    <w:abstractNumId w:val="24"/>
  </w:num>
  <w:num w:numId="28">
    <w:abstractNumId w:val="35"/>
  </w:num>
  <w:num w:numId="29">
    <w:abstractNumId w:val="26"/>
  </w:num>
  <w:num w:numId="30">
    <w:abstractNumId w:val="32"/>
  </w:num>
  <w:num w:numId="31">
    <w:abstractNumId w:val="13"/>
  </w:num>
  <w:num w:numId="32">
    <w:abstractNumId w:val="1"/>
  </w:num>
  <w:num w:numId="33">
    <w:abstractNumId w:val="7"/>
  </w:num>
  <w:num w:numId="34">
    <w:abstractNumId w:val="6"/>
  </w:num>
  <w:num w:numId="35">
    <w:abstractNumId w:val="22"/>
  </w:num>
  <w:num w:numId="36">
    <w:abstractNumId w:val="14"/>
  </w:num>
  <w:num w:numId="37">
    <w:abstractNumId w:val="20"/>
  </w:num>
  <w:num w:numId="38">
    <w:abstractNumId w:val="19"/>
  </w:num>
  <w:num w:numId="39">
    <w:abstractNumId w:val="17"/>
  </w:num>
  <w:num w:numId="40">
    <w:abstractNumId w:val="40"/>
  </w:num>
  <w:num w:numId="41">
    <w:abstractNumId w:val="8"/>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1"/>
    <w:rsid w:val="00011E95"/>
    <w:rsid w:val="00025485"/>
    <w:rsid w:val="00036813"/>
    <w:rsid w:val="0006644E"/>
    <w:rsid w:val="000672CD"/>
    <w:rsid w:val="00082E02"/>
    <w:rsid w:val="0008413A"/>
    <w:rsid w:val="00092A3E"/>
    <w:rsid w:val="00096276"/>
    <w:rsid w:val="000A5913"/>
    <w:rsid w:val="000C1FC8"/>
    <w:rsid w:val="000C38F7"/>
    <w:rsid w:val="000C5769"/>
    <w:rsid w:val="000D200F"/>
    <w:rsid w:val="000D7E77"/>
    <w:rsid w:val="000E1A2F"/>
    <w:rsid w:val="000F3C24"/>
    <w:rsid w:val="00104143"/>
    <w:rsid w:val="00107F9B"/>
    <w:rsid w:val="00110940"/>
    <w:rsid w:val="00114215"/>
    <w:rsid w:val="0013077D"/>
    <w:rsid w:val="00132D73"/>
    <w:rsid w:val="00133BAC"/>
    <w:rsid w:val="001377CA"/>
    <w:rsid w:val="001407CC"/>
    <w:rsid w:val="00147B4E"/>
    <w:rsid w:val="00157BCE"/>
    <w:rsid w:val="00157E62"/>
    <w:rsid w:val="001738DB"/>
    <w:rsid w:val="00177437"/>
    <w:rsid w:val="00177582"/>
    <w:rsid w:val="00177F0C"/>
    <w:rsid w:val="001828A1"/>
    <w:rsid w:val="0019242C"/>
    <w:rsid w:val="00196216"/>
    <w:rsid w:val="001A6B86"/>
    <w:rsid w:val="001A7050"/>
    <w:rsid w:val="001B385D"/>
    <w:rsid w:val="001C1128"/>
    <w:rsid w:val="001C1852"/>
    <w:rsid w:val="001C2A53"/>
    <w:rsid w:val="001E4CCC"/>
    <w:rsid w:val="00202AD6"/>
    <w:rsid w:val="002044ED"/>
    <w:rsid w:val="00222AFC"/>
    <w:rsid w:val="00232B2E"/>
    <w:rsid w:val="00247D82"/>
    <w:rsid w:val="00250ED4"/>
    <w:rsid w:val="00262484"/>
    <w:rsid w:val="0026616E"/>
    <w:rsid w:val="00274FFA"/>
    <w:rsid w:val="0028104F"/>
    <w:rsid w:val="002A1346"/>
    <w:rsid w:val="002B6BDD"/>
    <w:rsid w:val="002D07A5"/>
    <w:rsid w:val="002F0024"/>
    <w:rsid w:val="002F4351"/>
    <w:rsid w:val="00301D7C"/>
    <w:rsid w:val="00303054"/>
    <w:rsid w:val="0031414B"/>
    <w:rsid w:val="00316F79"/>
    <w:rsid w:val="00330C98"/>
    <w:rsid w:val="0034002F"/>
    <w:rsid w:val="0036013F"/>
    <w:rsid w:val="00363267"/>
    <w:rsid w:val="00365D8D"/>
    <w:rsid w:val="00376720"/>
    <w:rsid w:val="00377ADB"/>
    <w:rsid w:val="003922CB"/>
    <w:rsid w:val="00393D40"/>
    <w:rsid w:val="00394BB3"/>
    <w:rsid w:val="00396ACA"/>
    <w:rsid w:val="003A532D"/>
    <w:rsid w:val="003A5F49"/>
    <w:rsid w:val="003B26C2"/>
    <w:rsid w:val="003B5E6B"/>
    <w:rsid w:val="003F6561"/>
    <w:rsid w:val="0041368B"/>
    <w:rsid w:val="00416D5F"/>
    <w:rsid w:val="00424949"/>
    <w:rsid w:val="004302AE"/>
    <w:rsid w:val="00462629"/>
    <w:rsid w:val="00475D92"/>
    <w:rsid w:val="00476E54"/>
    <w:rsid w:val="00481381"/>
    <w:rsid w:val="0048244D"/>
    <w:rsid w:val="004829A7"/>
    <w:rsid w:val="004876BF"/>
    <w:rsid w:val="00491177"/>
    <w:rsid w:val="004948A7"/>
    <w:rsid w:val="004978B1"/>
    <w:rsid w:val="004A59A9"/>
    <w:rsid w:val="004A69CE"/>
    <w:rsid w:val="004C2265"/>
    <w:rsid w:val="004E15A3"/>
    <w:rsid w:val="004F13CE"/>
    <w:rsid w:val="004F784D"/>
    <w:rsid w:val="0051122E"/>
    <w:rsid w:val="00512A71"/>
    <w:rsid w:val="005357EC"/>
    <w:rsid w:val="0053637F"/>
    <w:rsid w:val="005465D2"/>
    <w:rsid w:val="00565421"/>
    <w:rsid w:val="00566B2B"/>
    <w:rsid w:val="005674B2"/>
    <w:rsid w:val="00581374"/>
    <w:rsid w:val="0059534E"/>
    <w:rsid w:val="005A4C7D"/>
    <w:rsid w:val="005A56E5"/>
    <w:rsid w:val="005A62F1"/>
    <w:rsid w:val="005C4C6A"/>
    <w:rsid w:val="005E0B0E"/>
    <w:rsid w:val="005E64A3"/>
    <w:rsid w:val="005E751C"/>
    <w:rsid w:val="005F5571"/>
    <w:rsid w:val="006013C1"/>
    <w:rsid w:val="0061103E"/>
    <w:rsid w:val="00622ED3"/>
    <w:rsid w:val="00637407"/>
    <w:rsid w:val="00637B3C"/>
    <w:rsid w:val="00661F2E"/>
    <w:rsid w:val="00665DB9"/>
    <w:rsid w:val="006668DD"/>
    <w:rsid w:val="00666F1A"/>
    <w:rsid w:val="00673000"/>
    <w:rsid w:val="00682B67"/>
    <w:rsid w:val="00685C0F"/>
    <w:rsid w:val="006861A9"/>
    <w:rsid w:val="006907F3"/>
    <w:rsid w:val="00694B9F"/>
    <w:rsid w:val="006C25AC"/>
    <w:rsid w:val="006D16AE"/>
    <w:rsid w:val="006F2A19"/>
    <w:rsid w:val="006F62ED"/>
    <w:rsid w:val="007004C3"/>
    <w:rsid w:val="00706E15"/>
    <w:rsid w:val="00713409"/>
    <w:rsid w:val="007315D9"/>
    <w:rsid w:val="0073584F"/>
    <w:rsid w:val="00736F1C"/>
    <w:rsid w:val="00747DDD"/>
    <w:rsid w:val="00753B51"/>
    <w:rsid w:val="007751BF"/>
    <w:rsid w:val="007B0A52"/>
    <w:rsid w:val="007C5733"/>
    <w:rsid w:val="007C7CDB"/>
    <w:rsid w:val="007D594B"/>
    <w:rsid w:val="007F0C10"/>
    <w:rsid w:val="008028B1"/>
    <w:rsid w:val="00804A8A"/>
    <w:rsid w:val="00804DBF"/>
    <w:rsid w:val="008528C6"/>
    <w:rsid w:val="00854A4B"/>
    <w:rsid w:val="00863647"/>
    <w:rsid w:val="00873832"/>
    <w:rsid w:val="0088025A"/>
    <w:rsid w:val="0088664E"/>
    <w:rsid w:val="008876F8"/>
    <w:rsid w:val="008A33CF"/>
    <w:rsid w:val="008A5285"/>
    <w:rsid w:val="008A6101"/>
    <w:rsid w:val="008B1C87"/>
    <w:rsid w:val="008B37EF"/>
    <w:rsid w:val="008D25D7"/>
    <w:rsid w:val="008D3358"/>
    <w:rsid w:val="008E0280"/>
    <w:rsid w:val="008F4B8B"/>
    <w:rsid w:val="0090036C"/>
    <w:rsid w:val="0090477B"/>
    <w:rsid w:val="009066AF"/>
    <w:rsid w:val="0091551A"/>
    <w:rsid w:val="00923332"/>
    <w:rsid w:val="00925429"/>
    <w:rsid w:val="009311A3"/>
    <w:rsid w:val="00933CD8"/>
    <w:rsid w:val="00945F46"/>
    <w:rsid w:val="009545B5"/>
    <w:rsid w:val="009675E3"/>
    <w:rsid w:val="00974845"/>
    <w:rsid w:val="0098604A"/>
    <w:rsid w:val="00995FFF"/>
    <w:rsid w:val="009A531D"/>
    <w:rsid w:val="009A74E7"/>
    <w:rsid w:val="009B5D3A"/>
    <w:rsid w:val="009C5DF8"/>
    <w:rsid w:val="009C7A4E"/>
    <w:rsid w:val="009D25C9"/>
    <w:rsid w:val="009D2F7E"/>
    <w:rsid w:val="009D4344"/>
    <w:rsid w:val="009D5756"/>
    <w:rsid w:val="009F57D9"/>
    <w:rsid w:val="00A069BC"/>
    <w:rsid w:val="00A15BFD"/>
    <w:rsid w:val="00A17C35"/>
    <w:rsid w:val="00A41212"/>
    <w:rsid w:val="00A45632"/>
    <w:rsid w:val="00A5106D"/>
    <w:rsid w:val="00A529A8"/>
    <w:rsid w:val="00A63BF7"/>
    <w:rsid w:val="00A66836"/>
    <w:rsid w:val="00A76857"/>
    <w:rsid w:val="00A911E6"/>
    <w:rsid w:val="00A946DE"/>
    <w:rsid w:val="00A974F4"/>
    <w:rsid w:val="00AA0AF9"/>
    <w:rsid w:val="00AA1AE6"/>
    <w:rsid w:val="00AA44AF"/>
    <w:rsid w:val="00AB0DA1"/>
    <w:rsid w:val="00AB1B56"/>
    <w:rsid w:val="00AB375F"/>
    <w:rsid w:val="00AB728D"/>
    <w:rsid w:val="00AC5A2B"/>
    <w:rsid w:val="00AC7187"/>
    <w:rsid w:val="00AD64B3"/>
    <w:rsid w:val="00AD7DB1"/>
    <w:rsid w:val="00AE0235"/>
    <w:rsid w:val="00AE20E6"/>
    <w:rsid w:val="00AE7934"/>
    <w:rsid w:val="00AF00B0"/>
    <w:rsid w:val="00AF0FD4"/>
    <w:rsid w:val="00B0270B"/>
    <w:rsid w:val="00B11609"/>
    <w:rsid w:val="00B131C1"/>
    <w:rsid w:val="00B2224E"/>
    <w:rsid w:val="00B236A7"/>
    <w:rsid w:val="00B47F4A"/>
    <w:rsid w:val="00B552A4"/>
    <w:rsid w:val="00B71992"/>
    <w:rsid w:val="00B7714E"/>
    <w:rsid w:val="00B93263"/>
    <w:rsid w:val="00BC0108"/>
    <w:rsid w:val="00BE29EB"/>
    <w:rsid w:val="00BE6793"/>
    <w:rsid w:val="00BF2E1F"/>
    <w:rsid w:val="00BF652F"/>
    <w:rsid w:val="00BF74A6"/>
    <w:rsid w:val="00BF7D47"/>
    <w:rsid w:val="00C10962"/>
    <w:rsid w:val="00C10E4A"/>
    <w:rsid w:val="00C12960"/>
    <w:rsid w:val="00C1434D"/>
    <w:rsid w:val="00C151D1"/>
    <w:rsid w:val="00C24567"/>
    <w:rsid w:val="00C312E7"/>
    <w:rsid w:val="00C34380"/>
    <w:rsid w:val="00C34D87"/>
    <w:rsid w:val="00C36237"/>
    <w:rsid w:val="00C36E3A"/>
    <w:rsid w:val="00C4201F"/>
    <w:rsid w:val="00C44DE3"/>
    <w:rsid w:val="00C51481"/>
    <w:rsid w:val="00C56093"/>
    <w:rsid w:val="00C72021"/>
    <w:rsid w:val="00C9023F"/>
    <w:rsid w:val="00C928E1"/>
    <w:rsid w:val="00C93101"/>
    <w:rsid w:val="00C97DDE"/>
    <w:rsid w:val="00CB16A8"/>
    <w:rsid w:val="00CB2C6F"/>
    <w:rsid w:val="00CC68AA"/>
    <w:rsid w:val="00CC70D4"/>
    <w:rsid w:val="00CD1D8E"/>
    <w:rsid w:val="00CD7B32"/>
    <w:rsid w:val="00CE5234"/>
    <w:rsid w:val="00D030E3"/>
    <w:rsid w:val="00D11A62"/>
    <w:rsid w:val="00D266C2"/>
    <w:rsid w:val="00D279F3"/>
    <w:rsid w:val="00D32312"/>
    <w:rsid w:val="00D3502B"/>
    <w:rsid w:val="00D42C1B"/>
    <w:rsid w:val="00D45427"/>
    <w:rsid w:val="00D50831"/>
    <w:rsid w:val="00D602F0"/>
    <w:rsid w:val="00D64435"/>
    <w:rsid w:val="00D646D9"/>
    <w:rsid w:val="00D72BE8"/>
    <w:rsid w:val="00D760DB"/>
    <w:rsid w:val="00D87CDF"/>
    <w:rsid w:val="00D96511"/>
    <w:rsid w:val="00DC2BAB"/>
    <w:rsid w:val="00DC402F"/>
    <w:rsid w:val="00E1337B"/>
    <w:rsid w:val="00E248FB"/>
    <w:rsid w:val="00E32CFF"/>
    <w:rsid w:val="00E36CD9"/>
    <w:rsid w:val="00E44CDB"/>
    <w:rsid w:val="00E50871"/>
    <w:rsid w:val="00E55E49"/>
    <w:rsid w:val="00E63AF0"/>
    <w:rsid w:val="00E63E2B"/>
    <w:rsid w:val="00E9411A"/>
    <w:rsid w:val="00EA3240"/>
    <w:rsid w:val="00EA63C1"/>
    <w:rsid w:val="00ED4B5A"/>
    <w:rsid w:val="00EE177D"/>
    <w:rsid w:val="00EE5C72"/>
    <w:rsid w:val="00EF1B5B"/>
    <w:rsid w:val="00F0084B"/>
    <w:rsid w:val="00F176A8"/>
    <w:rsid w:val="00F352DA"/>
    <w:rsid w:val="00F376F7"/>
    <w:rsid w:val="00F409D6"/>
    <w:rsid w:val="00F411F6"/>
    <w:rsid w:val="00F4407F"/>
    <w:rsid w:val="00F57BD5"/>
    <w:rsid w:val="00F749C6"/>
    <w:rsid w:val="00F74C5B"/>
    <w:rsid w:val="00F76754"/>
    <w:rsid w:val="00FA685B"/>
    <w:rsid w:val="00FD0628"/>
    <w:rsid w:val="00FD2EA3"/>
    <w:rsid w:val="00FD3051"/>
    <w:rsid w:val="00FF1300"/>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EAEE"/>
  <w15:chartTrackingRefBased/>
  <w15:docId w15:val="{8839735E-2978-426A-AFC0-F2D1C33B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D57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A41212"/>
    <w:pPr>
      <w:keepNext/>
      <w:widowControl w:val="0"/>
      <w:tabs>
        <w:tab w:val="left" w:pos="1440"/>
      </w:tabs>
      <w:outlineLvl w:val="3"/>
    </w:pPr>
    <w:rPr>
      <w:b/>
      <w:bCs/>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934"/>
    <w:pPr>
      <w:tabs>
        <w:tab w:val="center" w:pos="4320"/>
        <w:tab w:val="right" w:pos="8640"/>
      </w:tabs>
      <w:jc w:val="both"/>
    </w:pPr>
    <w:rPr>
      <w:rFonts w:eastAsia="Calibri"/>
      <w:lang w:val="x-none" w:eastAsia="x-none"/>
    </w:rPr>
  </w:style>
  <w:style w:type="character" w:customStyle="1" w:styleId="HeaderChar">
    <w:name w:val="Header Char"/>
    <w:basedOn w:val="DefaultParagraphFont"/>
    <w:link w:val="Header"/>
    <w:uiPriority w:val="99"/>
    <w:rsid w:val="00AE7934"/>
    <w:rPr>
      <w:rFonts w:ascii="Times New Roman" w:eastAsia="Calibri" w:hAnsi="Times New Roman" w:cs="Times New Roman"/>
      <w:sz w:val="24"/>
      <w:szCs w:val="24"/>
      <w:lang w:val="x-none" w:eastAsia="x-none"/>
    </w:rPr>
  </w:style>
  <w:style w:type="paragraph" w:styleId="Footer">
    <w:name w:val="footer"/>
    <w:basedOn w:val="Normal"/>
    <w:link w:val="FooterChar"/>
    <w:uiPriority w:val="99"/>
    <w:rsid w:val="00AE7934"/>
    <w:pPr>
      <w:tabs>
        <w:tab w:val="center" w:pos="4320"/>
        <w:tab w:val="right" w:pos="8640"/>
      </w:tabs>
      <w:jc w:val="both"/>
    </w:pPr>
    <w:rPr>
      <w:rFonts w:eastAsia="Calibri"/>
      <w:lang w:val="x-none" w:eastAsia="x-none"/>
    </w:rPr>
  </w:style>
  <w:style w:type="character" w:customStyle="1" w:styleId="FooterChar">
    <w:name w:val="Footer Char"/>
    <w:basedOn w:val="DefaultParagraphFont"/>
    <w:link w:val="Footer"/>
    <w:uiPriority w:val="99"/>
    <w:rsid w:val="00AE7934"/>
    <w:rPr>
      <w:rFonts w:ascii="Times New Roman" w:eastAsia="Calibri" w:hAnsi="Times New Roman" w:cs="Times New Roman"/>
      <w:sz w:val="24"/>
      <w:szCs w:val="24"/>
      <w:lang w:val="x-none" w:eastAsia="x-none"/>
    </w:rPr>
  </w:style>
  <w:style w:type="character" w:styleId="PageNumber">
    <w:name w:val="page number"/>
    <w:uiPriority w:val="99"/>
    <w:rsid w:val="00AE7934"/>
    <w:rPr>
      <w:rFonts w:cs="Times New Roman"/>
    </w:rPr>
  </w:style>
  <w:style w:type="paragraph" w:styleId="NoSpacing">
    <w:name w:val="No Spacing"/>
    <w:link w:val="NoSpacingChar"/>
    <w:uiPriority w:val="1"/>
    <w:qFormat/>
    <w:rsid w:val="00AE7934"/>
    <w:pPr>
      <w:spacing w:after="0" w:line="240" w:lineRule="auto"/>
    </w:pPr>
    <w:rPr>
      <w:rFonts w:ascii="Times New Roman" w:eastAsia="Times New Roman" w:hAnsi="Times New Roman" w:cs="Times New Roman"/>
      <w:sz w:val="24"/>
      <w:szCs w:val="24"/>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99"/>
    <w:qFormat/>
    <w:rsid w:val="00AE7934"/>
    <w:pPr>
      <w:widowControl w:val="0"/>
      <w:suppressAutoHyphens/>
      <w:ind w:left="720"/>
      <w:contextualSpacing/>
    </w:pPr>
    <w:rPr>
      <w:rFonts w:eastAsia="Lucida Sans Unicode"/>
      <w:kern w:val="1"/>
      <w:lang w:val="sr-Cyrl-CS"/>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qFormat/>
    <w:rsid w:val="00AE7934"/>
    <w:rPr>
      <w:rFonts w:ascii="Times New Roman" w:eastAsia="Lucida Sans Unicode" w:hAnsi="Times New Roman" w:cs="Times New Roman"/>
      <w:kern w:val="1"/>
      <w:sz w:val="24"/>
      <w:szCs w:val="24"/>
      <w:lang w:val="sr-Cyrl-CS"/>
    </w:rPr>
  </w:style>
  <w:style w:type="paragraph" w:customStyle="1" w:styleId="basic-paragraph">
    <w:name w:val="basic-paragraph"/>
    <w:basedOn w:val="Normal"/>
    <w:rsid w:val="00AE7934"/>
    <w:pPr>
      <w:spacing w:before="100" w:beforeAutospacing="1" w:after="100" w:afterAutospacing="1"/>
    </w:pPr>
  </w:style>
  <w:style w:type="character" w:customStyle="1" w:styleId="NoSpacingChar">
    <w:name w:val="No Spacing Char"/>
    <w:link w:val="NoSpacing"/>
    <w:uiPriority w:val="1"/>
    <w:locked/>
    <w:rsid w:val="00AE7934"/>
    <w:rPr>
      <w:rFonts w:ascii="Times New Roman" w:eastAsia="Times New Roman" w:hAnsi="Times New Roman" w:cs="Times New Roman"/>
      <w:sz w:val="24"/>
      <w:szCs w:val="24"/>
    </w:rPr>
  </w:style>
  <w:style w:type="table" w:styleId="TableGrid">
    <w:name w:val="Table Grid"/>
    <w:basedOn w:val="TableNormal"/>
    <w:rsid w:val="00BC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7B0A52"/>
    <w:pPr>
      <w:widowControl w:val="0"/>
      <w:tabs>
        <w:tab w:val="left" w:pos="1440"/>
      </w:tabs>
      <w:spacing w:after="120"/>
      <w:jc w:val="both"/>
    </w:pPr>
    <w:rPr>
      <w:rFonts w:ascii="CTimesRoman" w:hAnsi="CTimesRoman"/>
      <w:szCs w:val="20"/>
      <w:lang w:val="sr-Cyrl-CS" w:eastAsia="x-none"/>
    </w:rPr>
  </w:style>
  <w:style w:type="character" w:customStyle="1" w:styleId="BodyTextChar">
    <w:name w:val="Body Text Char"/>
    <w:basedOn w:val="DefaultParagraphFont"/>
    <w:uiPriority w:val="99"/>
    <w:semiHidden/>
    <w:rsid w:val="007B0A52"/>
    <w:rPr>
      <w:rFonts w:ascii="Times New Roman" w:eastAsia="Times New Roman" w:hAnsi="Times New Roman" w:cs="Times New Roman"/>
      <w:sz w:val="24"/>
      <w:szCs w:val="24"/>
    </w:rPr>
  </w:style>
  <w:style w:type="character" w:customStyle="1" w:styleId="BodyTextChar1">
    <w:name w:val="Body Text Char1"/>
    <w:link w:val="BodyText"/>
    <w:rsid w:val="007B0A52"/>
    <w:rPr>
      <w:rFonts w:ascii="CTimesRoman" w:eastAsia="Times New Roman" w:hAnsi="CTimesRoman" w:cs="Times New Roman"/>
      <w:sz w:val="24"/>
      <w:szCs w:val="20"/>
      <w:lang w:val="sr-Cyrl-CS" w:eastAsia="x-none"/>
    </w:rPr>
  </w:style>
  <w:style w:type="paragraph" w:styleId="BalloonText">
    <w:name w:val="Balloon Text"/>
    <w:basedOn w:val="Normal"/>
    <w:link w:val="BalloonTextChar"/>
    <w:uiPriority w:val="99"/>
    <w:semiHidden/>
    <w:unhideWhenUsed/>
    <w:rsid w:val="00804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F"/>
    <w:rPr>
      <w:rFonts w:ascii="Segoe UI" w:eastAsia="Times New Roman" w:hAnsi="Segoe UI" w:cs="Segoe UI"/>
      <w:sz w:val="18"/>
      <w:szCs w:val="18"/>
    </w:rPr>
  </w:style>
  <w:style w:type="table" w:customStyle="1" w:styleId="TableGrid1">
    <w:name w:val="Table Grid1"/>
    <w:basedOn w:val="TableNormal"/>
    <w:next w:val="TableGrid"/>
    <w:uiPriority w:val="59"/>
    <w:rsid w:val="00C44DE3"/>
    <w:pPr>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41212"/>
    <w:rPr>
      <w:rFonts w:ascii="Times New Roman" w:eastAsia="Times New Roman" w:hAnsi="Times New Roman" w:cs="Times New Roman"/>
      <w:b/>
      <w:bCs/>
      <w:sz w:val="24"/>
      <w:szCs w:val="18"/>
      <w:lang w:val="sr-Cyrl-CS"/>
    </w:rPr>
  </w:style>
  <w:style w:type="paragraph" w:customStyle="1" w:styleId="StyleJustified">
    <w:name w:val="Style Justified"/>
    <w:basedOn w:val="Normal"/>
    <w:link w:val="StyleJustifiedChar"/>
    <w:rsid w:val="00A41212"/>
    <w:pPr>
      <w:keepLines/>
      <w:spacing w:before="60"/>
      <w:jc w:val="both"/>
    </w:pPr>
    <w:rPr>
      <w:rFonts w:ascii="Franklin Gothic Book" w:hAnsi="Franklin Gothic Book"/>
      <w:szCs w:val="20"/>
    </w:rPr>
  </w:style>
  <w:style w:type="character" w:customStyle="1" w:styleId="StyleJustifiedChar">
    <w:name w:val="Style Justified Char"/>
    <w:link w:val="StyleJustified"/>
    <w:locked/>
    <w:rsid w:val="00A41212"/>
    <w:rPr>
      <w:rFonts w:ascii="Franklin Gothic Book" w:eastAsia="Times New Roman" w:hAnsi="Franklin Gothic Book" w:cs="Times New Roman"/>
      <w:sz w:val="24"/>
      <w:szCs w:val="20"/>
    </w:rPr>
  </w:style>
  <w:style w:type="paragraph" w:styleId="ListBullet">
    <w:name w:val="List Bullet"/>
    <w:basedOn w:val="Normal"/>
    <w:autoRedefine/>
    <w:rsid w:val="005E64A3"/>
    <w:pPr>
      <w:widowControl w:val="0"/>
      <w:tabs>
        <w:tab w:val="left" w:pos="0"/>
        <w:tab w:val="left" w:pos="720"/>
        <w:tab w:val="left" w:pos="1440"/>
      </w:tabs>
      <w:jc w:val="both"/>
      <w:outlineLvl w:val="0"/>
    </w:pPr>
    <w:rPr>
      <w:szCs w:val="20"/>
      <w:lang w:val="sr-Cyrl-CS"/>
    </w:rPr>
  </w:style>
  <w:style w:type="paragraph" w:customStyle="1" w:styleId="Default">
    <w:name w:val="Default"/>
    <w:rsid w:val="00854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o-style1">
    <w:name w:val="auto-style1"/>
    <w:basedOn w:val="DefaultParagraphFont"/>
    <w:rsid w:val="00BE29EB"/>
  </w:style>
  <w:style w:type="character" w:customStyle="1" w:styleId="auto-style2">
    <w:name w:val="auto-style2"/>
    <w:basedOn w:val="DefaultParagraphFont"/>
    <w:rsid w:val="00BE29EB"/>
  </w:style>
  <w:style w:type="character" w:customStyle="1" w:styleId="Heading2Char">
    <w:name w:val="Heading 2 Char"/>
    <w:basedOn w:val="DefaultParagraphFont"/>
    <w:link w:val="Heading2"/>
    <w:uiPriority w:val="9"/>
    <w:semiHidden/>
    <w:rsid w:val="009D5756"/>
    <w:rPr>
      <w:rFonts w:asciiTheme="majorHAnsi" w:eastAsiaTheme="majorEastAsia" w:hAnsiTheme="majorHAnsi" w:cstheme="majorBidi"/>
      <w:color w:val="2E74B5" w:themeColor="accent1" w:themeShade="BF"/>
      <w:sz w:val="26"/>
      <w:szCs w:val="26"/>
    </w:rPr>
  </w:style>
  <w:style w:type="paragraph" w:customStyle="1" w:styleId="Standard">
    <w:name w:val="Standard"/>
    <w:rsid w:val="00330C98"/>
    <w:pPr>
      <w:tabs>
        <w:tab w:val="left" w:pos="1440"/>
      </w:tabs>
      <w:suppressAutoHyphens/>
      <w:autoSpaceDN w:val="0"/>
      <w:spacing w:after="0" w:line="240" w:lineRule="auto"/>
      <w:jc w:val="both"/>
    </w:pPr>
    <w:rPr>
      <w:rFonts w:ascii="Times New Roman" w:eastAsia="Times New Roman" w:hAnsi="Times New Roman" w:cs="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9894">
      <w:bodyDiv w:val="1"/>
      <w:marLeft w:val="0"/>
      <w:marRight w:val="0"/>
      <w:marTop w:val="0"/>
      <w:marBottom w:val="0"/>
      <w:divBdr>
        <w:top w:val="none" w:sz="0" w:space="0" w:color="auto"/>
        <w:left w:val="none" w:sz="0" w:space="0" w:color="auto"/>
        <w:bottom w:val="none" w:sz="0" w:space="0" w:color="auto"/>
        <w:right w:val="none" w:sz="0" w:space="0" w:color="auto"/>
      </w:divBdr>
    </w:div>
    <w:div w:id="247539504">
      <w:bodyDiv w:val="1"/>
      <w:marLeft w:val="0"/>
      <w:marRight w:val="0"/>
      <w:marTop w:val="0"/>
      <w:marBottom w:val="0"/>
      <w:divBdr>
        <w:top w:val="none" w:sz="0" w:space="0" w:color="auto"/>
        <w:left w:val="none" w:sz="0" w:space="0" w:color="auto"/>
        <w:bottom w:val="none" w:sz="0" w:space="0" w:color="auto"/>
        <w:right w:val="none" w:sz="0" w:space="0" w:color="auto"/>
      </w:divBdr>
    </w:div>
    <w:div w:id="465465908">
      <w:bodyDiv w:val="1"/>
      <w:marLeft w:val="0"/>
      <w:marRight w:val="0"/>
      <w:marTop w:val="0"/>
      <w:marBottom w:val="0"/>
      <w:divBdr>
        <w:top w:val="none" w:sz="0" w:space="0" w:color="auto"/>
        <w:left w:val="none" w:sz="0" w:space="0" w:color="auto"/>
        <w:bottom w:val="none" w:sz="0" w:space="0" w:color="auto"/>
        <w:right w:val="none" w:sz="0" w:space="0" w:color="auto"/>
      </w:divBdr>
    </w:div>
    <w:div w:id="580798213">
      <w:bodyDiv w:val="1"/>
      <w:marLeft w:val="0"/>
      <w:marRight w:val="0"/>
      <w:marTop w:val="0"/>
      <w:marBottom w:val="0"/>
      <w:divBdr>
        <w:top w:val="none" w:sz="0" w:space="0" w:color="auto"/>
        <w:left w:val="none" w:sz="0" w:space="0" w:color="auto"/>
        <w:bottom w:val="none" w:sz="0" w:space="0" w:color="auto"/>
        <w:right w:val="none" w:sz="0" w:space="0" w:color="auto"/>
      </w:divBdr>
    </w:div>
    <w:div w:id="589244247">
      <w:bodyDiv w:val="1"/>
      <w:marLeft w:val="0"/>
      <w:marRight w:val="0"/>
      <w:marTop w:val="0"/>
      <w:marBottom w:val="0"/>
      <w:divBdr>
        <w:top w:val="none" w:sz="0" w:space="0" w:color="auto"/>
        <w:left w:val="none" w:sz="0" w:space="0" w:color="auto"/>
        <w:bottom w:val="none" w:sz="0" w:space="0" w:color="auto"/>
        <w:right w:val="none" w:sz="0" w:space="0" w:color="auto"/>
      </w:divBdr>
    </w:div>
    <w:div w:id="937300084">
      <w:bodyDiv w:val="1"/>
      <w:marLeft w:val="0"/>
      <w:marRight w:val="0"/>
      <w:marTop w:val="0"/>
      <w:marBottom w:val="0"/>
      <w:divBdr>
        <w:top w:val="none" w:sz="0" w:space="0" w:color="auto"/>
        <w:left w:val="none" w:sz="0" w:space="0" w:color="auto"/>
        <w:bottom w:val="none" w:sz="0" w:space="0" w:color="auto"/>
        <w:right w:val="none" w:sz="0" w:space="0" w:color="auto"/>
      </w:divBdr>
    </w:div>
    <w:div w:id="1017121875">
      <w:bodyDiv w:val="1"/>
      <w:marLeft w:val="0"/>
      <w:marRight w:val="0"/>
      <w:marTop w:val="0"/>
      <w:marBottom w:val="0"/>
      <w:divBdr>
        <w:top w:val="none" w:sz="0" w:space="0" w:color="auto"/>
        <w:left w:val="none" w:sz="0" w:space="0" w:color="auto"/>
        <w:bottom w:val="none" w:sz="0" w:space="0" w:color="auto"/>
        <w:right w:val="none" w:sz="0" w:space="0" w:color="auto"/>
      </w:divBdr>
    </w:div>
    <w:div w:id="1096511657">
      <w:bodyDiv w:val="1"/>
      <w:marLeft w:val="0"/>
      <w:marRight w:val="0"/>
      <w:marTop w:val="0"/>
      <w:marBottom w:val="0"/>
      <w:divBdr>
        <w:top w:val="none" w:sz="0" w:space="0" w:color="auto"/>
        <w:left w:val="none" w:sz="0" w:space="0" w:color="auto"/>
        <w:bottom w:val="none" w:sz="0" w:space="0" w:color="auto"/>
        <w:right w:val="none" w:sz="0" w:space="0" w:color="auto"/>
      </w:divBdr>
    </w:div>
    <w:div w:id="1251888776">
      <w:bodyDiv w:val="1"/>
      <w:marLeft w:val="0"/>
      <w:marRight w:val="0"/>
      <w:marTop w:val="0"/>
      <w:marBottom w:val="0"/>
      <w:divBdr>
        <w:top w:val="none" w:sz="0" w:space="0" w:color="auto"/>
        <w:left w:val="none" w:sz="0" w:space="0" w:color="auto"/>
        <w:bottom w:val="none" w:sz="0" w:space="0" w:color="auto"/>
        <w:right w:val="none" w:sz="0" w:space="0" w:color="auto"/>
      </w:divBdr>
    </w:div>
    <w:div w:id="1267618726">
      <w:bodyDiv w:val="1"/>
      <w:marLeft w:val="0"/>
      <w:marRight w:val="0"/>
      <w:marTop w:val="0"/>
      <w:marBottom w:val="0"/>
      <w:divBdr>
        <w:top w:val="none" w:sz="0" w:space="0" w:color="auto"/>
        <w:left w:val="none" w:sz="0" w:space="0" w:color="auto"/>
        <w:bottom w:val="none" w:sz="0" w:space="0" w:color="auto"/>
        <w:right w:val="none" w:sz="0" w:space="0" w:color="auto"/>
      </w:divBdr>
    </w:div>
    <w:div w:id="1563981309">
      <w:bodyDiv w:val="1"/>
      <w:marLeft w:val="0"/>
      <w:marRight w:val="0"/>
      <w:marTop w:val="0"/>
      <w:marBottom w:val="0"/>
      <w:divBdr>
        <w:top w:val="none" w:sz="0" w:space="0" w:color="auto"/>
        <w:left w:val="none" w:sz="0" w:space="0" w:color="auto"/>
        <w:bottom w:val="none" w:sz="0" w:space="0" w:color="auto"/>
        <w:right w:val="none" w:sz="0" w:space="0" w:color="auto"/>
      </w:divBdr>
    </w:div>
    <w:div w:id="1593009848">
      <w:bodyDiv w:val="1"/>
      <w:marLeft w:val="0"/>
      <w:marRight w:val="0"/>
      <w:marTop w:val="0"/>
      <w:marBottom w:val="0"/>
      <w:divBdr>
        <w:top w:val="none" w:sz="0" w:space="0" w:color="auto"/>
        <w:left w:val="none" w:sz="0" w:space="0" w:color="auto"/>
        <w:bottom w:val="none" w:sz="0" w:space="0" w:color="auto"/>
        <w:right w:val="none" w:sz="0" w:space="0" w:color="auto"/>
      </w:divBdr>
    </w:div>
    <w:div w:id="1691446069">
      <w:bodyDiv w:val="1"/>
      <w:marLeft w:val="0"/>
      <w:marRight w:val="0"/>
      <w:marTop w:val="0"/>
      <w:marBottom w:val="0"/>
      <w:divBdr>
        <w:top w:val="none" w:sz="0" w:space="0" w:color="auto"/>
        <w:left w:val="none" w:sz="0" w:space="0" w:color="auto"/>
        <w:bottom w:val="none" w:sz="0" w:space="0" w:color="auto"/>
        <w:right w:val="none" w:sz="0" w:space="0" w:color="auto"/>
      </w:divBdr>
    </w:div>
    <w:div w:id="1784422467">
      <w:bodyDiv w:val="1"/>
      <w:marLeft w:val="0"/>
      <w:marRight w:val="0"/>
      <w:marTop w:val="0"/>
      <w:marBottom w:val="0"/>
      <w:divBdr>
        <w:top w:val="none" w:sz="0" w:space="0" w:color="auto"/>
        <w:left w:val="none" w:sz="0" w:space="0" w:color="auto"/>
        <w:bottom w:val="none" w:sz="0" w:space="0" w:color="auto"/>
        <w:right w:val="none" w:sz="0" w:space="0" w:color="auto"/>
      </w:divBdr>
    </w:div>
    <w:div w:id="1861703790">
      <w:bodyDiv w:val="1"/>
      <w:marLeft w:val="0"/>
      <w:marRight w:val="0"/>
      <w:marTop w:val="0"/>
      <w:marBottom w:val="0"/>
      <w:divBdr>
        <w:top w:val="none" w:sz="0" w:space="0" w:color="auto"/>
        <w:left w:val="none" w:sz="0" w:space="0" w:color="auto"/>
        <w:bottom w:val="none" w:sz="0" w:space="0" w:color="auto"/>
        <w:right w:val="none" w:sz="0" w:space="0" w:color="auto"/>
      </w:divBdr>
    </w:div>
    <w:div w:id="1928154242">
      <w:bodyDiv w:val="1"/>
      <w:marLeft w:val="0"/>
      <w:marRight w:val="0"/>
      <w:marTop w:val="0"/>
      <w:marBottom w:val="0"/>
      <w:divBdr>
        <w:top w:val="none" w:sz="0" w:space="0" w:color="auto"/>
        <w:left w:val="none" w:sz="0" w:space="0" w:color="auto"/>
        <w:bottom w:val="none" w:sz="0" w:space="0" w:color="auto"/>
        <w:right w:val="none" w:sz="0" w:space="0" w:color="auto"/>
      </w:divBdr>
    </w:div>
    <w:div w:id="2028825643">
      <w:bodyDiv w:val="1"/>
      <w:marLeft w:val="0"/>
      <w:marRight w:val="0"/>
      <w:marTop w:val="0"/>
      <w:marBottom w:val="0"/>
      <w:divBdr>
        <w:top w:val="none" w:sz="0" w:space="0" w:color="auto"/>
        <w:left w:val="none" w:sz="0" w:space="0" w:color="auto"/>
        <w:bottom w:val="none" w:sz="0" w:space="0" w:color="auto"/>
        <w:right w:val="none" w:sz="0" w:space="0" w:color="auto"/>
      </w:divBdr>
    </w:div>
    <w:div w:id="2123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7E6AD.E35BBD9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D8EB-7BD1-4276-A86E-78E411F3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Matović</dc:creator>
  <cp:keywords/>
  <dc:description/>
  <cp:lastModifiedBy>Mirjana Kuga</cp:lastModifiedBy>
  <cp:revision>107</cp:revision>
  <cp:lastPrinted>2022-11-10T13:13:00Z</cp:lastPrinted>
  <dcterms:created xsi:type="dcterms:W3CDTF">2021-02-11T19:28:00Z</dcterms:created>
  <dcterms:modified xsi:type="dcterms:W3CDTF">2022-11-15T11:12:00Z</dcterms:modified>
</cp:coreProperties>
</file>