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2506" w:tblpY="28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</w:tblGrid>
      <w:tr w:rsidR="005343F4" w:rsidRPr="00566327" w:rsidTr="005343F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3F4" w:rsidRPr="00566327" w:rsidRDefault="005343F4" w:rsidP="005343F4">
            <w:pPr>
              <w:keepNext/>
              <w:spacing w:after="0" w:line="240" w:lineRule="auto"/>
              <w:jc w:val="center"/>
              <w:rPr>
                <w:rFonts w:ascii="Calibri" w:hAnsi="Calibri" w:cs="Times New Roman"/>
                <w:b/>
                <w:bCs/>
                <w:sz w:val="24"/>
                <w:szCs w:val="24"/>
                <w:lang w:val="sr-Latn-RS" w:eastAsia="sr-Latn-RS"/>
              </w:rPr>
            </w:pPr>
          </w:p>
        </w:tc>
      </w:tr>
    </w:tbl>
    <w:p w:rsidR="00B6282F" w:rsidRDefault="00B6282F" w:rsidP="0006318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  <w:lang w:val="sr-Cyrl-RS"/>
        </w:rPr>
      </w:pPr>
    </w:p>
    <w:p w:rsidR="005343F4" w:rsidRPr="0073512E" w:rsidRDefault="001C63D5" w:rsidP="0006318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  <w:lang w:val="sr-Cyrl-RS"/>
        </w:rPr>
      </w:pPr>
      <w:bookmarkStart w:id="0" w:name="_GoBack"/>
      <w:bookmarkEnd w:id="0"/>
      <w:r w:rsidRPr="0073512E">
        <w:rPr>
          <w:rFonts w:cstheme="minorHAnsi"/>
          <w:b/>
          <w:sz w:val="24"/>
          <w:szCs w:val="24"/>
          <w:u w:val="single"/>
          <w:lang w:val="sr-Cyrl-RS"/>
        </w:rPr>
        <w:t>Обавештење о процедури уласка робе у ЕУ за друмски и железнички саобраћај</w:t>
      </w:r>
    </w:p>
    <w:p w:rsidR="001C63D5" w:rsidRPr="0073512E" w:rsidRDefault="001C63D5" w:rsidP="0006318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  <w:lang w:val="sr-Cyrl-RS"/>
        </w:rPr>
      </w:pPr>
      <w:r w:rsidRPr="0073512E">
        <w:rPr>
          <w:rFonts w:cstheme="minorHAnsi"/>
          <w:b/>
          <w:sz w:val="24"/>
          <w:szCs w:val="24"/>
          <w:u w:val="single"/>
          <w:lang w:val="sr-Cyrl-RS"/>
        </w:rPr>
        <w:t>(</w:t>
      </w:r>
      <w:r w:rsidRPr="0073512E">
        <w:rPr>
          <w:rFonts w:cstheme="minorHAnsi"/>
          <w:b/>
          <w:sz w:val="24"/>
          <w:szCs w:val="24"/>
          <w:u w:val="single"/>
        </w:rPr>
        <w:t xml:space="preserve">ICS2 </w:t>
      </w:r>
      <w:r w:rsidRPr="0073512E">
        <w:rPr>
          <w:rFonts w:cstheme="minorHAnsi"/>
          <w:b/>
          <w:sz w:val="24"/>
          <w:szCs w:val="24"/>
          <w:u w:val="single"/>
          <w:lang w:val="sr-Cyrl-RS"/>
        </w:rPr>
        <w:t>систем, трећа фаза)</w:t>
      </w:r>
    </w:p>
    <w:p w:rsidR="001C63D5" w:rsidRPr="005343F4" w:rsidRDefault="001C63D5" w:rsidP="001C63D5">
      <w:pPr>
        <w:jc w:val="both"/>
        <w:rPr>
          <w:rFonts w:cstheme="minorHAnsi"/>
          <w:lang w:val="sr-Latn-RS"/>
        </w:rPr>
      </w:pPr>
    </w:p>
    <w:p w:rsidR="00CB3DA2" w:rsidRPr="005343F4" w:rsidRDefault="00CB3DA2" w:rsidP="00CB3DA2">
      <w:pPr>
        <w:keepNext/>
        <w:spacing w:after="0" w:line="240" w:lineRule="auto"/>
        <w:jc w:val="both"/>
        <w:rPr>
          <w:rFonts w:cstheme="minorHAnsi"/>
          <w:lang w:val="sr-Cyrl-RS"/>
        </w:rPr>
      </w:pPr>
      <w:r w:rsidRPr="005343F4">
        <w:rPr>
          <w:rFonts w:cstheme="minorHAnsi"/>
          <w:lang w:val="sr-Cyrl-RS"/>
        </w:rPr>
        <w:t xml:space="preserve">Управа царина Републике Србије је дана 27.02.2025. године обавестила пословну заједницу и друге укључене стране о измени процедуре уласка робе у ЕУ за друмски и железнички саобраћај </w:t>
      </w:r>
      <w:r w:rsidRPr="005343F4">
        <w:rPr>
          <w:rFonts w:cstheme="minorHAnsi"/>
        </w:rPr>
        <w:t xml:space="preserve">ICS2 </w:t>
      </w:r>
      <w:r w:rsidRPr="005343F4">
        <w:rPr>
          <w:rFonts w:cstheme="minorHAnsi"/>
          <w:lang w:val="sr-Cyrl-RS"/>
        </w:rPr>
        <w:t>система, трећа фаза, које обавештење је постављено на сајт Управе царина са детаљним информацијама и упутствима.</w:t>
      </w:r>
    </w:p>
    <w:p w:rsidR="001C63D5" w:rsidRPr="005343F4" w:rsidRDefault="001C63D5" w:rsidP="001C63D5">
      <w:pPr>
        <w:keepNext/>
        <w:spacing w:after="0" w:line="240" w:lineRule="auto"/>
        <w:jc w:val="both"/>
        <w:rPr>
          <w:rFonts w:cstheme="minorHAnsi"/>
          <w:lang w:val="sr-Cyrl-RS"/>
        </w:rPr>
      </w:pPr>
    </w:p>
    <w:p w:rsidR="001C63D5" w:rsidRPr="005343F4" w:rsidRDefault="001C63D5" w:rsidP="001C63D5">
      <w:pPr>
        <w:keepNext/>
        <w:spacing w:after="0" w:line="240" w:lineRule="auto"/>
        <w:jc w:val="both"/>
        <w:rPr>
          <w:rFonts w:cstheme="minorHAnsi"/>
          <w:lang w:val="sr-Cyrl-RS"/>
        </w:rPr>
      </w:pPr>
      <w:r w:rsidRPr="005343F4">
        <w:rPr>
          <w:rFonts w:cstheme="minorHAnsi"/>
          <w:lang w:val="sr-Cyrl-RS"/>
        </w:rPr>
        <w:t xml:space="preserve">С обзиром на проблеме и немогућност да сви привредни субјекти приступе систему </w:t>
      </w:r>
      <w:r w:rsidRPr="005343F4">
        <w:rPr>
          <w:rFonts w:cstheme="minorHAnsi"/>
        </w:rPr>
        <w:t>ICS2</w:t>
      </w:r>
      <w:r w:rsidRPr="005343F4">
        <w:rPr>
          <w:rFonts w:cstheme="minorHAnsi"/>
          <w:lang w:val="sr-Cyrl-RS"/>
        </w:rPr>
        <w:t xml:space="preserve">, Управа царина је заједно у сарадњи са царинском администрацијом Републике Хрватске и царинском администрацијом Мађарске тражила решење о превазилажењу настале ситуације како би изашла у сусрет пословној заједници. </w:t>
      </w:r>
    </w:p>
    <w:p w:rsidR="001C63D5" w:rsidRPr="005343F4" w:rsidRDefault="001C63D5" w:rsidP="001C63D5">
      <w:pPr>
        <w:keepNext/>
        <w:spacing w:after="0" w:line="240" w:lineRule="auto"/>
        <w:jc w:val="both"/>
        <w:rPr>
          <w:rFonts w:cstheme="minorHAnsi"/>
          <w:lang w:val="sr-Cyrl-RS"/>
        </w:rPr>
      </w:pPr>
    </w:p>
    <w:p w:rsidR="001C63D5" w:rsidRPr="005343F4" w:rsidRDefault="001C63D5" w:rsidP="001C63D5">
      <w:pPr>
        <w:keepNext/>
        <w:spacing w:after="240" w:line="240" w:lineRule="auto"/>
        <w:jc w:val="both"/>
        <w:rPr>
          <w:rFonts w:cstheme="minorHAnsi"/>
          <w:lang w:val="sr-Cyrl-RS"/>
        </w:rPr>
      </w:pPr>
      <w:r w:rsidRPr="005343F4">
        <w:rPr>
          <w:rFonts w:cstheme="minorHAnsi"/>
          <w:lang w:val="sr-Cyrl-RS"/>
        </w:rPr>
        <w:t>С тим у вези, обавештавамо вас да је на сајту царинске администрације Републике Хрватске постављено обавештење о коришћењу транзитне декларације која садржи сигурносне податке након 01.04.2025. године, којем можете приступити путем следећег линка:</w:t>
      </w:r>
    </w:p>
    <w:p w:rsidR="001C63D5" w:rsidRPr="005343F4" w:rsidRDefault="008C3914" w:rsidP="001C63D5">
      <w:pPr>
        <w:spacing w:after="360"/>
        <w:rPr>
          <w:rFonts w:cstheme="minorHAnsi"/>
          <w:lang w:val="pl-PL"/>
        </w:rPr>
      </w:pPr>
      <w:hyperlink r:id="rId7" w:history="1">
        <w:r w:rsidR="001C63D5" w:rsidRPr="005343F4">
          <w:rPr>
            <w:rStyle w:val="Hyperlink"/>
            <w:rFonts w:cstheme="minorHAnsi"/>
            <w:lang w:val="pl-PL"/>
          </w:rPr>
          <w:t>https://carina.gov.hr/vijesti/ics2-nova-pravila-za-unos-roba-na-podrucje-unije-u-cestovnom-i-zeljeznickom-prometu-od-01-04-2025/15963</w:t>
        </w:r>
      </w:hyperlink>
    </w:p>
    <w:p w:rsidR="001C63D5" w:rsidRPr="005343F4" w:rsidRDefault="001C63D5" w:rsidP="001C63D5">
      <w:pPr>
        <w:jc w:val="both"/>
        <w:rPr>
          <w:rFonts w:cstheme="minorHAnsi"/>
          <w:lang w:val="sr-Cyrl-RS"/>
        </w:rPr>
      </w:pPr>
      <w:r w:rsidRPr="005343F4">
        <w:rPr>
          <w:rFonts w:cstheme="minorHAnsi"/>
          <w:lang w:val="sr-Cyrl-RS"/>
        </w:rPr>
        <w:t>У предметном обавештењу је, између осталог, наведено да ако се друмом или железницом намерава увести роба у царинско подручје Уније с подручја трећих земаља, а та роба је предмет подношења улазних сажетих декларација у складу с одредбама члана 127. Уредбе  (ЕУ) 952/2013 (ЦЗУ), најкасније од 01. септембра 2025. године, требало би поднети улазну сажету декларацију употребом новог система контроле увоза ICS2, трећа фаза.</w:t>
      </w:r>
    </w:p>
    <w:p w:rsidR="001C63D5" w:rsidRPr="005343F4" w:rsidRDefault="001C63D5" w:rsidP="001C63D5">
      <w:pPr>
        <w:jc w:val="both"/>
        <w:rPr>
          <w:rFonts w:cstheme="minorHAnsi"/>
          <w:lang w:val="sr-Cyrl-RS"/>
        </w:rPr>
      </w:pPr>
      <w:r w:rsidRPr="005343F4">
        <w:rPr>
          <w:rFonts w:cstheme="minorHAnsi"/>
          <w:lang w:val="sr-Cyrl-RS"/>
        </w:rPr>
        <w:t>До тог дана може се наставити са подношењем улазне сажете декларације путем система  ICS1, или подношењем транзитне царинске декларације која садржи и сет сигурносних података коришћењем система NCTS фаза 5.</w:t>
      </w:r>
    </w:p>
    <w:p w:rsidR="001C63D5" w:rsidRPr="005343F4" w:rsidRDefault="001C63D5" w:rsidP="001C63D5">
      <w:pPr>
        <w:keepNext/>
        <w:spacing w:after="0" w:line="240" w:lineRule="auto"/>
        <w:jc w:val="both"/>
        <w:rPr>
          <w:rFonts w:cstheme="minorHAnsi"/>
          <w:lang w:val="sr-Cyrl-RS"/>
        </w:rPr>
      </w:pPr>
      <w:r w:rsidRPr="005343F4">
        <w:rPr>
          <w:rFonts w:cstheme="minorHAnsi"/>
          <w:noProof/>
          <w:lang w:val="sr-Cyrl-RS"/>
        </w:rPr>
        <w:t xml:space="preserve">Даље, </w:t>
      </w:r>
      <w:r w:rsidRPr="005343F4">
        <w:rPr>
          <w:rFonts w:cstheme="minorHAnsi"/>
          <w:lang w:val="sr-Cyrl-RS"/>
        </w:rPr>
        <w:t>царинска администрација Мађарске је у смислу превазилажења настале ситуације израдила обрасце који се могу поднети на граници, као и у свим другим царинским испоставама у папирном облику. У складу са наведеним, а у циљу убрзања граничних процедура, превозници би требали да имају унапред попуњен предметни образац приликом доласка на границу. У случају комбиноване транзитне декларације која садржи сигурносно безбедносне податке испуњен је законски основ за подношење улазне сажете декларације.</w:t>
      </w:r>
    </w:p>
    <w:p w:rsidR="001C63D5" w:rsidRPr="005343F4" w:rsidRDefault="001C63D5" w:rsidP="001C63D5">
      <w:pPr>
        <w:keepNext/>
        <w:spacing w:after="0" w:line="240" w:lineRule="auto"/>
        <w:jc w:val="both"/>
        <w:rPr>
          <w:rFonts w:cstheme="minorHAnsi"/>
          <w:lang w:val="sr-Cyrl-RS"/>
        </w:rPr>
      </w:pPr>
    </w:p>
    <w:p w:rsidR="001C63D5" w:rsidRPr="005343F4" w:rsidRDefault="001C63D5" w:rsidP="001C63D5">
      <w:pPr>
        <w:keepNext/>
        <w:spacing w:after="0" w:line="240" w:lineRule="auto"/>
        <w:jc w:val="both"/>
        <w:rPr>
          <w:rFonts w:cstheme="minorHAnsi"/>
          <w:lang w:val="sr-Cyrl-RS"/>
        </w:rPr>
      </w:pPr>
      <w:r w:rsidRPr="005343F4">
        <w:rPr>
          <w:rFonts w:cstheme="minorHAnsi"/>
          <w:lang w:val="sr-Cyrl-RS"/>
        </w:rPr>
        <w:t xml:space="preserve">У вези са свим напред изнетим, још једном подсећамо да је Управа царина Републике Србије у априлу 2024. године, као и у фебруару 2025. године, на својој званичној интернет страници поставила обавештење о новој, трећој фази имплементације ICS2 система са свим пратећим упутствима и линковима. </w:t>
      </w:r>
    </w:p>
    <w:p w:rsidR="001C63D5" w:rsidRPr="005343F4" w:rsidRDefault="001C63D5" w:rsidP="001C63D5">
      <w:pPr>
        <w:keepNext/>
        <w:spacing w:after="0" w:line="240" w:lineRule="auto"/>
        <w:jc w:val="both"/>
        <w:rPr>
          <w:rFonts w:cstheme="minorHAnsi"/>
          <w:lang w:val="sr-Cyrl-RS"/>
        </w:rPr>
      </w:pPr>
    </w:p>
    <w:p w:rsidR="001C63D5" w:rsidRPr="005343F4" w:rsidRDefault="001C63D5" w:rsidP="001C63D5">
      <w:pPr>
        <w:spacing w:after="0"/>
        <w:jc w:val="both"/>
        <w:rPr>
          <w:rFonts w:cstheme="minorHAnsi"/>
          <w:lang w:val="sr-Latn-RS"/>
        </w:rPr>
      </w:pPr>
      <w:r w:rsidRPr="005343F4">
        <w:rPr>
          <w:rFonts w:cstheme="minorHAnsi"/>
          <w:lang w:val="sr-Cyrl-RS"/>
        </w:rPr>
        <w:t xml:space="preserve">Уколико не дође до одлагања примене система </w:t>
      </w:r>
      <w:r w:rsidRPr="005343F4">
        <w:rPr>
          <w:rFonts w:cstheme="minorHAnsi"/>
        </w:rPr>
        <w:t>ICS2</w:t>
      </w:r>
      <w:r w:rsidRPr="005343F4">
        <w:rPr>
          <w:rFonts w:cstheme="minorHAnsi"/>
          <w:lang w:val="sr-Cyrl-RS"/>
        </w:rPr>
        <w:t xml:space="preserve">, фаза 3. након транзиционог периода од 01.09.2025. године, препорука Управе царина је да сви учесници у поступку поднесу захтев за добијање </w:t>
      </w:r>
      <w:r w:rsidRPr="005343F4">
        <w:rPr>
          <w:rFonts w:cstheme="minorHAnsi"/>
          <w:lang w:val="sr-Latn-RS"/>
        </w:rPr>
        <w:t>EORI</w:t>
      </w:r>
      <w:r w:rsidRPr="005343F4">
        <w:rPr>
          <w:rFonts w:cstheme="minorHAnsi"/>
          <w:lang w:val="sr-Cyrl-RS"/>
        </w:rPr>
        <w:t xml:space="preserve"> броја у што краћем року уколико исти већ не поседују. </w:t>
      </w:r>
    </w:p>
    <w:p w:rsidR="001C63D5" w:rsidRPr="005343F4" w:rsidRDefault="001C63D5" w:rsidP="001C63D5">
      <w:pPr>
        <w:keepNext/>
        <w:spacing w:after="0" w:line="240" w:lineRule="auto"/>
        <w:jc w:val="both"/>
        <w:rPr>
          <w:rFonts w:cstheme="minorHAnsi"/>
          <w:lang w:val="sr-Cyrl-RS"/>
        </w:rPr>
      </w:pPr>
    </w:p>
    <w:p w:rsidR="001C63D5" w:rsidRDefault="001C63D5" w:rsidP="001C63D5">
      <w:pPr>
        <w:jc w:val="both"/>
        <w:rPr>
          <w:rFonts w:cstheme="minorHAnsi"/>
          <w:lang w:val="sr-Cyrl-RS"/>
        </w:rPr>
      </w:pPr>
      <w:r w:rsidRPr="005343F4">
        <w:rPr>
          <w:rFonts w:cstheme="minorHAnsi"/>
          <w:lang w:val="sr-Cyrl-RS"/>
        </w:rPr>
        <w:t>У вези са свим наведеним, обавештавамо вас да Управа царина дневно прати све актуелности у вези са системом ICS2 и благовремено ће пружати све информације о истим.</w:t>
      </w:r>
    </w:p>
    <w:p w:rsidR="0006318D" w:rsidRDefault="0006318D" w:rsidP="001C63D5">
      <w:pPr>
        <w:jc w:val="both"/>
        <w:rPr>
          <w:rFonts w:cstheme="minorHAnsi"/>
          <w:lang w:val="sr-Cyrl-RS"/>
        </w:rPr>
      </w:pPr>
    </w:p>
    <w:p w:rsidR="0006318D" w:rsidRPr="00677B43" w:rsidRDefault="0006318D" w:rsidP="001C63D5">
      <w:pPr>
        <w:jc w:val="both"/>
        <w:rPr>
          <w:rFonts w:cstheme="minorHAnsi"/>
          <w:u w:val="single"/>
          <w:lang w:val="sr-Cyrl-RS"/>
        </w:rPr>
      </w:pPr>
      <w:r w:rsidRPr="00677B43">
        <w:rPr>
          <w:rFonts w:cstheme="minorHAnsi"/>
          <w:u w:val="single"/>
          <w:lang w:val="sr-Cyrl-RS"/>
        </w:rPr>
        <w:t>Прилог 1</w:t>
      </w:r>
    </w:p>
    <w:p w:rsidR="0006318D" w:rsidRPr="00677B43" w:rsidRDefault="0006318D" w:rsidP="001C63D5">
      <w:pPr>
        <w:jc w:val="both"/>
        <w:rPr>
          <w:rFonts w:cstheme="minorHAnsi"/>
          <w:u w:val="single"/>
          <w:lang w:val="sr-Cyrl-RS"/>
        </w:rPr>
      </w:pPr>
      <w:r w:rsidRPr="00677B43">
        <w:rPr>
          <w:rFonts w:cstheme="minorHAnsi"/>
          <w:u w:val="single"/>
          <w:lang w:val="sr-Cyrl-RS"/>
        </w:rPr>
        <w:t>Прилог 2</w:t>
      </w:r>
    </w:p>
    <w:p w:rsidR="0006318D" w:rsidRPr="00677B43" w:rsidRDefault="0006318D" w:rsidP="001C63D5">
      <w:pPr>
        <w:jc w:val="both"/>
        <w:rPr>
          <w:rFonts w:cstheme="minorHAnsi"/>
          <w:u w:val="single"/>
          <w:lang w:val="sr-Cyrl-RS"/>
        </w:rPr>
      </w:pPr>
      <w:r w:rsidRPr="00677B43">
        <w:rPr>
          <w:rFonts w:cstheme="minorHAnsi"/>
          <w:u w:val="single"/>
          <w:lang w:val="sr-Cyrl-RS"/>
        </w:rPr>
        <w:t>Прилог 3</w:t>
      </w:r>
    </w:p>
    <w:p w:rsidR="00227558" w:rsidRPr="005343F4" w:rsidRDefault="00227558" w:rsidP="00227558">
      <w:pPr>
        <w:spacing w:after="0" w:line="240" w:lineRule="auto"/>
        <w:jc w:val="both"/>
        <w:rPr>
          <w:rFonts w:cstheme="minorHAnsi"/>
          <w:lang w:val="sr-Cyrl-RS"/>
        </w:rPr>
      </w:pPr>
    </w:p>
    <w:p w:rsidR="001C63D5" w:rsidRPr="005343F4" w:rsidRDefault="001C63D5" w:rsidP="001C63D5">
      <w:pPr>
        <w:spacing w:after="0" w:line="240" w:lineRule="auto"/>
        <w:jc w:val="both"/>
        <w:rPr>
          <w:rFonts w:cstheme="minorHAnsi"/>
          <w:b/>
          <w:lang w:val="sr-Cyrl-RS"/>
        </w:rPr>
      </w:pPr>
    </w:p>
    <w:p w:rsidR="005343F4" w:rsidRDefault="005343F4" w:rsidP="00362FCE">
      <w:pPr>
        <w:keepNext/>
        <w:spacing w:after="0" w:line="240" w:lineRule="auto"/>
        <w:rPr>
          <w:rFonts w:eastAsia="Times New Roman" w:cstheme="minorHAnsi"/>
          <w:b/>
          <w:bCs/>
          <w:lang w:val="sr-Cyrl-RS"/>
        </w:rPr>
      </w:pPr>
      <w:r w:rsidRPr="00362FCE">
        <w:rPr>
          <w:rFonts w:eastAsia="Times New Roman" w:cstheme="minorHAnsi"/>
          <w:b/>
          <w:bCs/>
          <w:lang w:val="sr-Cyrl-RS"/>
        </w:rPr>
        <w:t xml:space="preserve">(Акт Управе царина број </w:t>
      </w:r>
      <w:r w:rsidRPr="00362FCE">
        <w:rPr>
          <w:rFonts w:cstheme="minorHAnsi"/>
          <w:b/>
          <w:bCs/>
          <w:lang w:val="sr-Cyrl-RS" w:eastAsia="sr-Latn-RS"/>
        </w:rPr>
        <w:t>000737780 2025 10521 005 006 000 001</w:t>
      </w:r>
      <w:r w:rsidR="00362FCE">
        <w:rPr>
          <w:rFonts w:cstheme="minorHAnsi"/>
          <w:b/>
          <w:bCs/>
          <w:lang w:val="sr-Cyrl-RS" w:eastAsia="sr-Latn-RS"/>
        </w:rPr>
        <w:t xml:space="preserve"> </w:t>
      </w:r>
      <w:r w:rsidRPr="00362FCE">
        <w:rPr>
          <w:rFonts w:eastAsia="Times New Roman" w:cstheme="minorHAnsi"/>
          <w:b/>
          <w:bCs/>
          <w:lang w:val="sr-Cyrl-RS"/>
        </w:rPr>
        <w:t>од 28.03.2025. године)</w:t>
      </w:r>
    </w:p>
    <w:p w:rsidR="0006318D" w:rsidRPr="00362FCE" w:rsidRDefault="0006318D" w:rsidP="00362FCE">
      <w:pPr>
        <w:keepNext/>
        <w:spacing w:after="0" w:line="240" w:lineRule="auto"/>
        <w:rPr>
          <w:rFonts w:cstheme="minorHAnsi"/>
          <w:b/>
        </w:rPr>
      </w:pPr>
    </w:p>
    <w:p w:rsidR="005343F4" w:rsidRPr="005343F4" w:rsidRDefault="005343F4" w:rsidP="005343F4">
      <w:pPr>
        <w:jc w:val="both"/>
        <w:rPr>
          <w:rFonts w:cstheme="minorHAnsi"/>
        </w:rPr>
      </w:pPr>
    </w:p>
    <w:p w:rsidR="005343F4" w:rsidRPr="005343F4" w:rsidRDefault="005343F4" w:rsidP="005343F4">
      <w:pPr>
        <w:shd w:val="clear" w:color="auto" w:fill="055797"/>
        <w:spacing w:after="0" w:line="240" w:lineRule="auto"/>
        <w:jc w:val="right"/>
        <w:rPr>
          <w:rFonts w:eastAsia="Times New Roman" w:cstheme="minorHAnsi"/>
          <w:b/>
          <w:bCs/>
          <w:color w:val="FFFFFF"/>
        </w:rPr>
      </w:pPr>
      <w:proofErr w:type="spellStart"/>
      <w:r w:rsidRPr="005343F4">
        <w:rPr>
          <w:rFonts w:eastAsia="Times New Roman" w:cstheme="minorHAnsi"/>
          <w:b/>
          <w:bCs/>
          <w:color w:val="FFFFFF"/>
        </w:rPr>
        <w:t>Управа</w:t>
      </w:r>
      <w:proofErr w:type="spellEnd"/>
      <w:r w:rsidRPr="005343F4">
        <w:rPr>
          <w:rFonts w:eastAsia="Times New Roman" w:cstheme="minorHAnsi"/>
          <w:b/>
          <w:bCs/>
          <w:color w:val="FFFFFF"/>
        </w:rPr>
        <w:t xml:space="preserve"> </w:t>
      </w:r>
      <w:proofErr w:type="spellStart"/>
      <w:r w:rsidRPr="005343F4">
        <w:rPr>
          <w:rFonts w:eastAsia="Times New Roman" w:cstheme="minorHAnsi"/>
          <w:b/>
          <w:bCs/>
          <w:color w:val="FFFFFF"/>
        </w:rPr>
        <w:t>царина</w:t>
      </w:r>
      <w:proofErr w:type="spellEnd"/>
      <w:r w:rsidRPr="005343F4">
        <w:rPr>
          <w:rFonts w:eastAsia="Times New Roman" w:cstheme="minorHAnsi"/>
          <w:b/>
          <w:bCs/>
          <w:color w:val="FFFFFF"/>
        </w:rPr>
        <w:t xml:space="preserve"> </w:t>
      </w:r>
      <w:proofErr w:type="spellStart"/>
      <w:r w:rsidRPr="005343F4">
        <w:rPr>
          <w:rFonts w:eastAsia="Times New Roman" w:cstheme="minorHAnsi"/>
          <w:b/>
          <w:bCs/>
          <w:color w:val="FFFFFF"/>
        </w:rPr>
        <w:t>Републике</w:t>
      </w:r>
      <w:proofErr w:type="spellEnd"/>
      <w:r w:rsidRPr="005343F4">
        <w:rPr>
          <w:rFonts w:eastAsia="Times New Roman" w:cstheme="minorHAnsi"/>
          <w:b/>
          <w:bCs/>
          <w:color w:val="FFFFFF"/>
        </w:rPr>
        <w:t xml:space="preserve"> </w:t>
      </w:r>
      <w:proofErr w:type="spellStart"/>
      <w:r w:rsidRPr="005343F4">
        <w:rPr>
          <w:rFonts w:eastAsia="Times New Roman" w:cstheme="minorHAnsi"/>
          <w:b/>
          <w:bCs/>
          <w:color w:val="FFFFFF"/>
        </w:rPr>
        <w:t>Србије</w:t>
      </w:r>
      <w:proofErr w:type="spellEnd"/>
    </w:p>
    <w:p w:rsidR="005343F4" w:rsidRPr="005343F4" w:rsidRDefault="005343F4" w:rsidP="005343F4">
      <w:pPr>
        <w:shd w:val="clear" w:color="auto" w:fill="055797"/>
        <w:spacing w:line="240" w:lineRule="auto"/>
        <w:jc w:val="right"/>
        <w:rPr>
          <w:rFonts w:eastAsia="Times New Roman" w:cstheme="minorHAnsi"/>
          <w:color w:val="FFFFFF"/>
        </w:rPr>
      </w:pPr>
      <w:proofErr w:type="spellStart"/>
      <w:r w:rsidRPr="005343F4">
        <w:rPr>
          <w:rFonts w:eastAsia="Times New Roman" w:cstheme="minorHAnsi"/>
          <w:color w:val="FFFFFF"/>
        </w:rPr>
        <w:t>Министарство</w:t>
      </w:r>
      <w:proofErr w:type="spellEnd"/>
      <w:r w:rsidRPr="005343F4">
        <w:rPr>
          <w:rFonts w:eastAsia="Times New Roman" w:cstheme="minorHAnsi"/>
          <w:color w:val="FFFFFF"/>
        </w:rPr>
        <w:t xml:space="preserve"> </w:t>
      </w:r>
      <w:proofErr w:type="spellStart"/>
      <w:r w:rsidRPr="005343F4">
        <w:rPr>
          <w:rFonts w:eastAsia="Times New Roman" w:cstheme="minorHAnsi"/>
          <w:color w:val="FFFFFF"/>
        </w:rPr>
        <w:t>финансија</w:t>
      </w:r>
      <w:proofErr w:type="spellEnd"/>
    </w:p>
    <w:p w:rsidR="005343F4" w:rsidRPr="005343F4" w:rsidRDefault="005343F4" w:rsidP="005343F4">
      <w:pPr>
        <w:shd w:val="clear" w:color="auto" w:fill="FFFFFF"/>
        <w:spacing w:before="450" w:after="300" w:line="240" w:lineRule="auto"/>
        <w:jc w:val="right"/>
        <w:outlineLvl w:val="3"/>
        <w:rPr>
          <w:rFonts w:eastAsia="Times New Roman" w:cstheme="minorHAnsi"/>
          <w:b/>
          <w:bCs/>
          <w:color w:val="505A65"/>
          <w:lang w:val="sr-Cyrl-RS"/>
        </w:rPr>
      </w:pPr>
      <w:r w:rsidRPr="005343F4">
        <w:rPr>
          <w:rFonts w:eastAsia="Times New Roman" w:cstheme="minorHAnsi"/>
          <w:b/>
          <w:bCs/>
          <w:color w:val="505A65"/>
          <w:lang w:val="sr-Cyrl-RS"/>
        </w:rPr>
        <w:t xml:space="preserve">                                                              </w:t>
      </w:r>
      <w:r w:rsidRPr="005343F4">
        <w:rPr>
          <w:rFonts w:cstheme="minorHAnsi"/>
          <w:noProof/>
          <w:color w:val="1F497D"/>
        </w:rPr>
        <w:drawing>
          <wp:inline distT="0" distB="0" distL="0" distR="0" wp14:anchorId="368CF185" wp14:editId="581A4C50">
            <wp:extent cx="952500" cy="1019175"/>
            <wp:effectExtent l="0" t="0" r="0" b="9525"/>
            <wp:docPr id="3" name="Picture 3" descr="cid:image001.png@01D87BDE.B8DB5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7BDE.B8DB5E1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3F4" w:rsidRPr="005343F4" w:rsidRDefault="005343F4" w:rsidP="005343F4">
      <w:pPr>
        <w:jc w:val="both"/>
        <w:rPr>
          <w:rFonts w:cstheme="minorHAnsi"/>
          <w:lang w:val="sr-Cyrl-RS"/>
        </w:rPr>
      </w:pPr>
    </w:p>
    <w:p w:rsidR="009A56F7" w:rsidRPr="005343F4" w:rsidRDefault="009A56F7" w:rsidP="005343F4">
      <w:pPr>
        <w:spacing w:after="0" w:line="240" w:lineRule="auto"/>
        <w:jc w:val="both"/>
        <w:rPr>
          <w:rFonts w:cstheme="minorHAnsi"/>
          <w:lang w:val="sr-Cyrl-RS"/>
        </w:rPr>
      </w:pPr>
    </w:p>
    <w:sectPr w:rsidR="009A56F7" w:rsidRPr="005343F4" w:rsidSect="002275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70" w:right="1440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914" w:rsidRDefault="008C3914" w:rsidP="001C63D5">
      <w:pPr>
        <w:spacing w:after="0" w:line="240" w:lineRule="auto"/>
      </w:pPr>
      <w:r>
        <w:separator/>
      </w:r>
    </w:p>
  </w:endnote>
  <w:endnote w:type="continuationSeparator" w:id="0">
    <w:p w:rsidR="008C3914" w:rsidRDefault="008C3914" w:rsidP="001C6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914" w:rsidRDefault="008C3914" w:rsidP="001C63D5">
      <w:pPr>
        <w:spacing w:after="0" w:line="240" w:lineRule="auto"/>
      </w:pPr>
      <w:r>
        <w:separator/>
      </w:r>
    </w:p>
  </w:footnote>
  <w:footnote w:type="continuationSeparator" w:id="0">
    <w:p w:rsidR="008C3914" w:rsidRDefault="008C3914" w:rsidP="001C6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341EA2"/>
    <w:multiLevelType w:val="hybridMultilevel"/>
    <w:tmpl w:val="B2B09AB2"/>
    <w:lvl w:ilvl="0" w:tplc="54243FBE">
      <w:numFmt w:val="bullet"/>
      <w:lvlText w:val="-"/>
      <w:lvlJc w:val="left"/>
      <w:pPr>
        <w:ind w:left="12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5308342A"/>
    <w:multiLevelType w:val="hybridMultilevel"/>
    <w:tmpl w:val="58540D1C"/>
    <w:lvl w:ilvl="0" w:tplc="95F203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58"/>
    <w:rsid w:val="0006318D"/>
    <w:rsid w:val="0008367F"/>
    <w:rsid w:val="001C63D5"/>
    <w:rsid w:val="001C71A5"/>
    <w:rsid w:val="00227558"/>
    <w:rsid w:val="00362FCE"/>
    <w:rsid w:val="005343F4"/>
    <w:rsid w:val="005815C4"/>
    <w:rsid w:val="0066594C"/>
    <w:rsid w:val="00677B43"/>
    <w:rsid w:val="00681657"/>
    <w:rsid w:val="007240B1"/>
    <w:rsid w:val="0073512E"/>
    <w:rsid w:val="00741D53"/>
    <w:rsid w:val="008C3914"/>
    <w:rsid w:val="00915A73"/>
    <w:rsid w:val="009A0AF6"/>
    <w:rsid w:val="009A56F7"/>
    <w:rsid w:val="009D3316"/>
    <w:rsid w:val="00B375CA"/>
    <w:rsid w:val="00B6282F"/>
    <w:rsid w:val="00B758FC"/>
    <w:rsid w:val="00B978B6"/>
    <w:rsid w:val="00CB3DA2"/>
    <w:rsid w:val="00CC089C"/>
    <w:rsid w:val="00D15B80"/>
    <w:rsid w:val="00D74807"/>
    <w:rsid w:val="00E1163E"/>
    <w:rsid w:val="00F9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AA5F8"/>
  <w15:chartTrackingRefBased/>
  <w15:docId w15:val="{38A41922-D29C-40A5-BF29-9C66A0805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5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755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275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5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C63D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3D5"/>
  </w:style>
  <w:style w:type="paragraph" w:styleId="Footer">
    <w:name w:val="footer"/>
    <w:basedOn w:val="Normal"/>
    <w:link w:val="FooterChar"/>
    <w:uiPriority w:val="99"/>
    <w:unhideWhenUsed/>
    <w:rsid w:val="001C63D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3D5"/>
  </w:style>
  <w:style w:type="character" w:customStyle="1" w:styleId="ng-star-inserted">
    <w:name w:val="ng-star-inserted"/>
    <w:basedOn w:val="DefaultParagraphFont"/>
    <w:rsid w:val="00534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6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ur04.safelinks.protection.outlook.com/?url=https%3A%2F%2Fcarina.gov.hr%2Fvijesti%2Fics2-nova-pravila-za-unos-roba-na-podrucje-unije-u-cestovnom-i-zeljeznickom-prometu-od-01-04-2025%2F15963&amp;data=05%7C02%7Ckrgovicn%40carina.rs%7C84f8840fc03f4d1a687408dd6c48b532%7Ca0f4ff0d6c61414f86517d548a47721f%7C0%7C0%7C638785781723764934%7CUnknown%7CTWFpbGZsb3d8eyJFbXB0eU1hcGkiOnRydWUsIlYiOiIwLjAuMDAwMCIsIlAiOiJXaW4zMiIsIkFOIjoiTWFpbCIsIldUIjoyfQ%3D%3D%7C0%7C%7C%7C&amp;sdata=Ht3pEawbrd5LotKOka5%2Baxv%2BV%2BQb8IKto67C%2BL2oJQM%3D&amp;reserved=0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cid:image003.png@01DA538A.A58DD92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 Ilic</dc:creator>
  <cp:keywords/>
  <dc:description/>
  <cp:lastModifiedBy>Dusica Zivadinovic</cp:lastModifiedBy>
  <cp:revision>25</cp:revision>
  <cp:lastPrinted>2025-03-28T13:46:00Z</cp:lastPrinted>
  <dcterms:created xsi:type="dcterms:W3CDTF">2025-02-27T11:23:00Z</dcterms:created>
  <dcterms:modified xsi:type="dcterms:W3CDTF">2025-03-28T14:24:00Z</dcterms:modified>
</cp:coreProperties>
</file>